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5CB5BDE" w14:textId="77777777" w:rsidR="004940A9" w:rsidRDefault="00190EF7" w:rsidP="000E141C">
      <w:pPr>
        <w:spacing w:after="0"/>
        <w:jc w:val="center"/>
        <w:rPr>
          <w:rFonts w:asciiTheme="majorHAnsi" w:hAnsiTheme="majorHAnsi" w:cstheme="majorHAnsi"/>
          <w:b/>
          <w:sz w:val="32"/>
          <w:szCs w:val="32"/>
          <w:u w:val="single"/>
          <w:lang w:val="fr-FR"/>
        </w:rPr>
      </w:pPr>
      <w:r w:rsidRPr="000E141C">
        <w:rPr>
          <w:rFonts w:asciiTheme="majorHAnsi" w:hAnsiTheme="majorHAnsi" w:cstheme="majorHAnsi"/>
          <w:b/>
          <w:sz w:val="32"/>
          <w:szCs w:val="32"/>
          <w:u w:val="single"/>
          <w:lang w:val="fr-FR"/>
        </w:rPr>
        <w:t>M</w:t>
      </w:r>
      <w:r w:rsidR="004940A9">
        <w:rPr>
          <w:rFonts w:asciiTheme="majorHAnsi" w:hAnsiTheme="majorHAnsi" w:cstheme="majorHAnsi"/>
          <w:b/>
          <w:sz w:val="32"/>
          <w:szCs w:val="32"/>
          <w:u w:val="single"/>
          <w:lang w:val="fr-FR"/>
        </w:rPr>
        <w:t>ODULE</w:t>
      </w:r>
      <w:r w:rsidRPr="000E141C">
        <w:rPr>
          <w:rFonts w:asciiTheme="majorHAnsi" w:hAnsiTheme="majorHAnsi" w:cstheme="majorHAnsi"/>
          <w:b/>
          <w:sz w:val="32"/>
          <w:szCs w:val="32"/>
          <w:u w:val="single"/>
          <w:lang w:val="fr-FR"/>
        </w:rPr>
        <w:t xml:space="preserve"> : </w:t>
      </w:r>
    </w:p>
    <w:p w14:paraId="172FF48D" w14:textId="46C9A3F0" w:rsidR="00F46477" w:rsidRPr="000E141C" w:rsidRDefault="004940A9" w:rsidP="003630C4">
      <w:pPr>
        <w:spacing w:before="240" w:after="0"/>
        <w:jc w:val="center"/>
        <w:rPr>
          <w:rFonts w:asciiTheme="majorHAnsi" w:hAnsiTheme="majorHAnsi" w:cstheme="majorHAnsi"/>
          <w:b/>
          <w:sz w:val="32"/>
          <w:szCs w:val="32"/>
          <w:u w:val="single"/>
          <w:lang w:val="fr-FR"/>
        </w:rPr>
      </w:pPr>
      <w:r>
        <w:rPr>
          <w:rFonts w:asciiTheme="majorHAnsi" w:hAnsiTheme="majorHAnsi" w:cstheme="majorHAnsi"/>
          <w:b/>
          <w:sz w:val="32"/>
          <w:szCs w:val="32"/>
          <w:u w:val="single"/>
          <w:lang w:val="fr-FR"/>
        </w:rPr>
        <w:t>Plan d’aménagement général</w:t>
      </w:r>
      <w:r w:rsidR="00E94EA4" w:rsidRPr="000E141C">
        <w:rPr>
          <w:rFonts w:asciiTheme="majorHAnsi" w:hAnsiTheme="majorHAnsi" w:cstheme="majorHAnsi"/>
          <w:b/>
          <w:sz w:val="32"/>
          <w:szCs w:val="32"/>
          <w:u w:val="single"/>
          <w:lang w:val="fr-FR"/>
        </w:rPr>
        <w:br/>
      </w:r>
    </w:p>
    <w:p w14:paraId="5912C299" w14:textId="0C4E1628" w:rsidR="00D76B14" w:rsidRPr="00E94EA4" w:rsidRDefault="005C43D7" w:rsidP="00E94EA4">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336"/>
        </w:tabs>
        <w:jc w:val="both"/>
        <w:rPr>
          <w:rFonts w:asciiTheme="majorHAnsi" w:hAnsiTheme="majorHAnsi" w:cstheme="majorHAnsi"/>
          <w:b/>
          <w:u w:val="single"/>
          <w:lang w:val="fr-FR"/>
        </w:rPr>
      </w:pPr>
      <w:proofErr w:type="spellStart"/>
      <w:proofErr w:type="gramStart"/>
      <w:r w:rsidRPr="00E94EA4">
        <w:rPr>
          <w:rFonts w:asciiTheme="majorHAnsi" w:hAnsiTheme="majorHAnsi" w:cstheme="majorHAnsi"/>
          <w:lang w:val="fr-FR"/>
        </w:rPr>
        <w:t>ll</w:t>
      </w:r>
      <w:proofErr w:type="spellEnd"/>
      <w:proofErr w:type="gramEnd"/>
      <w:r w:rsidRPr="00E94EA4">
        <w:rPr>
          <w:rFonts w:asciiTheme="majorHAnsi" w:hAnsiTheme="majorHAnsi" w:cstheme="majorHAnsi"/>
          <w:lang w:val="fr-FR"/>
        </w:rPr>
        <w:t xml:space="preserve"> est proposé</w:t>
      </w:r>
      <w:r w:rsidR="00842A2D" w:rsidRPr="00E94EA4">
        <w:rPr>
          <w:rFonts w:asciiTheme="majorHAnsi" w:hAnsiTheme="majorHAnsi" w:cstheme="majorHAnsi"/>
          <w:lang w:val="fr-FR"/>
        </w:rPr>
        <w:t xml:space="preserve"> de </w:t>
      </w:r>
      <w:r w:rsidRPr="00E94EA4">
        <w:rPr>
          <w:rFonts w:asciiTheme="majorHAnsi" w:hAnsiTheme="majorHAnsi" w:cstheme="majorHAnsi"/>
          <w:lang w:val="fr-FR"/>
        </w:rPr>
        <w:t xml:space="preserve">créer des </w:t>
      </w:r>
      <w:r w:rsidR="00842A2D" w:rsidRPr="00E94EA4">
        <w:rPr>
          <w:rFonts w:asciiTheme="majorHAnsi" w:hAnsiTheme="majorHAnsi" w:cstheme="majorHAnsi"/>
          <w:lang w:val="fr-FR"/>
        </w:rPr>
        <w:t xml:space="preserve">dispositions modificatives </w:t>
      </w:r>
      <w:r w:rsidR="008542E9" w:rsidRPr="00E94EA4">
        <w:rPr>
          <w:rFonts w:asciiTheme="majorHAnsi" w:hAnsiTheme="majorHAnsi" w:cstheme="majorHAnsi"/>
          <w:lang w:val="fr-FR"/>
        </w:rPr>
        <w:t>du PAG</w:t>
      </w:r>
      <w:r w:rsidR="00725D69">
        <w:rPr>
          <w:rFonts w:asciiTheme="majorHAnsi" w:hAnsiTheme="majorHAnsi" w:cstheme="majorHAnsi"/>
          <w:lang w:val="fr-FR"/>
        </w:rPr>
        <w:t>, qui sont</w:t>
      </w:r>
      <w:r w:rsidR="00F069EE">
        <w:rPr>
          <w:rFonts w:asciiTheme="majorHAnsi" w:hAnsiTheme="majorHAnsi" w:cstheme="majorHAnsi"/>
          <w:lang w:val="fr-FR"/>
        </w:rPr>
        <w:t xml:space="preserve"> à insérer</w:t>
      </w:r>
      <w:r w:rsidR="00842A2D" w:rsidRPr="00E94EA4">
        <w:rPr>
          <w:rFonts w:asciiTheme="majorHAnsi" w:hAnsiTheme="majorHAnsi" w:cstheme="majorHAnsi"/>
          <w:lang w:val="fr-FR"/>
        </w:rPr>
        <w:t xml:space="preserve"> dans les articles pertinents</w:t>
      </w:r>
      <w:r w:rsidR="006027E9" w:rsidRPr="00E94EA4">
        <w:rPr>
          <w:rFonts w:asciiTheme="majorHAnsi" w:hAnsiTheme="majorHAnsi" w:cstheme="majorHAnsi"/>
          <w:lang w:val="fr-FR"/>
        </w:rPr>
        <w:t>.</w:t>
      </w:r>
      <w:r w:rsidR="008542E9" w:rsidRPr="00E94EA4">
        <w:rPr>
          <w:rFonts w:asciiTheme="majorHAnsi" w:hAnsiTheme="majorHAnsi" w:cstheme="majorHAnsi"/>
          <w:lang w:val="fr-FR"/>
        </w:rPr>
        <w:t xml:space="preserve"> L</w:t>
      </w:r>
      <w:r w:rsidR="00F069EE">
        <w:rPr>
          <w:rFonts w:asciiTheme="majorHAnsi" w:hAnsiTheme="majorHAnsi" w:cstheme="majorHAnsi"/>
          <w:lang w:val="fr-FR"/>
        </w:rPr>
        <w:t xml:space="preserve">’intégration </w:t>
      </w:r>
      <w:r w:rsidR="008542E9" w:rsidRPr="00E94EA4">
        <w:rPr>
          <w:rFonts w:asciiTheme="majorHAnsi" w:hAnsiTheme="majorHAnsi" w:cstheme="majorHAnsi"/>
          <w:lang w:val="fr-FR"/>
        </w:rPr>
        <w:t xml:space="preserve">d’une définition des habitations légères au niveau du PAG est requise </w:t>
      </w:r>
      <w:r w:rsidR="007644AD" w:rsidRPr="00E94EA4">
        <w:rPr>
          <w:rFonts w:asciiTheme="majorHAnsi" w:hAnsiTheme="majorHAnsi" w:cstheme="majorHAnsi"/>
          <w:lang w:val="fr-FR"/>
        </w:rPr>
        <w:t>si la</w:t>
      </w:r>
      <w:r w:rsidR="00725D69">
        <w:rPr>
          <w:rFonts w:asciiTheme="majorHAnsi" w:hAnsiTheme="majorHAnsi" w:cstheme="majorHAnsi"/>
          <w:lang w:val="fr-FR"/>
        </w:rPr>
        <w:t xml:space="preserve"> commune opte pour</w:t>
      </w:r>
      <w:r w:rsidR="008542E9" w:rsidRPr="00E94EA4">
        <w:rPr>
          <w:rFonts w:asciiTheme="majorHAnsi" w:hAnsiTheme="majorHAnsi" w:cstheme="majorHAnsi"/>
          <w:lang w:val="fr-FR"/>
        </w:rPr>
        <w:t xml:space="preserve"> mettre en œuvre une quelconque des dispositions proposées</w:t>
      </w:r>
      <w:r w:rsidR="00F069EE">
        <w:rPr>
          <w:rFonts w:asciiTheme="majorHAnsi" w:hAnsiTheme="majorHAnsi" w:cstheme="majorHAnsi"/>
          <w:lang w:val="fr-FR"/>
        </w:rPr>
        <w:t xml:space="preserve"> ci-dessous</w:t>
      </w:r>
      <w:r w:rsidR="008542E9" w:rsidRPr="00E94EA4">
        <w:rPr>
          <w:rFonts w:asciiTheme="majorHAnsi" w:hAnsiTheme="majorHAnsi" w:cstheme="majorHAnsi"/>
          <w:lang w:val="fr-FR"/>
        </w:rPr>
        <w:t xml:space="preserve"> en matière de patrimoine bâti, d’emplacements de stationnement ou de </w:t>
      </w:r>
      <w:r w:rsidR="00B04AC0">
        <w:rPr>
          <w:rFonts w:asciiTheme="majorHAnsi" w:hAnsiTheme="majorHAnsi" w:cstheme="majorHAnsi"/>
          <w:i/>
          <w:lang w:val="fr-FR"/>
        </w:rPr>
        <w:t xml:space="preserve">« zone d’habitation 1 </w:t>
      </w:r>
      <w:r w:rsidR="008542E9" w:rsidRPr="00F069EE">
        <w:rPr>
          <w:rFonts w:asciiTheme="majorHAnsi" w:hAnsiTheme="majorHAnsi" w:cstheme="majorHAnsi"/>
          <w:i/>
          <w:lang w:val="fr-FR"/>
        </w:rPr>
        <w:sym w:font="Symbol" w:char="F0B2"/>
      </w:r>
      <w:r w:rsidR="008542E9" w:rsidRPr="00F069EE">
        <w:rPr>
          <w:rFonts w:asciiTheme="majorHAnsi" w:hAnsiTheme="majorHAnsi" w:cstheme="majorHAnsi"/>
          <w:i/>
          <w:lang w:val="fr-FR"/>
        </w:rPr>
        <w:t>habitations légères</w:t>
      </w:r>
      <w:r w:rsidR="008542E9" w:rsidRPr="00F069EE">
        <w:rPr>
          <w:rFonts w:asciiTheme="majorHAnsi" w:hAnsiTheme="majorHAnsi" w:cstheme="majorHAnsi"/>
          <w:i/>
          <w:lang w:val="fr-FR"/>
        </w:rPr>
        <w:sym w:font="Symbol" w:char="F0B2"/>
      </w:r>
      <w:r w:rsidR="008542E9" w:rsidRPr="00F069EE">
        <w:rPr>
          <w:rFonts w:asciiTheme="majorHAnsi" w:hAnsiTheme="majorHAnsi" w:cstheme="majorHAnsi"/>
          <w:i/>
          <w:lang w:val="fr-FR"/>
        </w:rPr>
        <w:t xml:space="preserve"> [HAB-1 HL] »</w:t>
      </w:r>
      <w:r w:rsidR="008542E9" w:rsidRPr="00E94EA4">
        <w:rPr>
          <w:rFonts w:asciiTheme="majorHAnsi" w:hAnsiTheme="majorHAnsi" w:cstheme="majorHAnsi"/>
          <w:lang w:val="fr-FR"/>
        </w:rPr>
        <w:t>.</w:t>
      </w:r>
    </w:p>
    <w:p w14:paraId="3F45BE8B" w14:textId="74A7B0C2" w:rsidR="00842A2D" w:rsidRPr="00842A2D" w:rsidRDefault="00842A2D" w:rsidP="0031291A">
      <w:pPr>
        <w:tabs>
          <w:tab w:val="left" w:pos="3336"/>
        </w:tabs>
        <w:jc w:val="both"/>
        <w:rPr>
          <w:rFonts w:asciiTheme="majorHAnsi" w:hAnsiTheme="majorHAnsi" w:cstheme="majorHAnsi"/>
          <w:b/>
          <w:i/>
          <w:u w:val="single"/>
          <w:lang w:val="fr-FR"/>
        </w:rPr>
      </w:pPr>
    </w:p>
    <w:p w14:paraId="613D9205" w14:textId="642D7A3E" w:rsidR="00D76B14" w:rsidRDefault="00D76B14" w:rsidP="00D76B14">
      <w:pPr>
        <w:pStyle w:val="ListParagraph"/>
        <w:numPr>
          <w:ilvl w:val="0"/>
          <w:numId w:val="7"/>
        </w:numPr>
        <w:jc w:val="both"/>
        <w:rPr>
          <w:rFonts w:asciiTheme="majorHAnsi" w:hAnsiTheme="majorHAnsi" w:cstheme="majorHAnsi"/>
          <w:b/>
          <w:u w:val="single"/>
          <w:lang w:val="fr-FR"/>
        </w:rPr>
      </w:pPr>
      <w:r w:rsidRPr="00D76B14">
        <w:rPr>
          <w:rFonts w:asciiTheme="majorHAnsi" w:hAnsiTheme="majorHAnsi" w:cstheme="majorHAnsi"/>
          <w:b/>
          <w:u w:val="single"/>
          <w:lang w:val="fr-FR"/>
        </w:rPr>
        <w:t>Définition </w:t>
      </w:r>
      <w:r w:rsidR="00DC6238">
        <w:rPr>
          <w:rFonts w:asciiTheme="majorHAnsi" w:hAnsiTheme="majorHAnsi" w:cstheme="majorHAnsi"/>
          <w:b/>
          <w:u w:val="single"/>
          <w:lang w:val="fr-FR"/>
        </w:rPr>
        <w:t>(Annexe)</w:t>
      </w:r>
    </w:p>
    <w:p w14:paraId="0F8808D6" w14:textId="3C00D9D5" w:rsidR="00797078" w:rsidRPr="00797078" w:rsidRDefault="00797078" w:rsidP="00797078">
      <w:pPr>
        <w:jc w:val="both"/>
        <w:rPr>
          <w:rFonts w:asciiTheme="majorHAnsi" w:hAnsiTheme="majorHAnsi" w:cstheme="majorHAnsi"/>
          <w:lang w:val="fr-FR"/>
        </w:rPr>
      </w:pPr>
      <w:r>
        <w:rPr>
          <w:rFonts w:asciiTheme="majorHAnsi" w:hAnsiTheme="majorHAnsi" w:cstheme="majorHAnsi"/>
          <w:lang w:val="fr-FR"/>
        </w:rPr>
        <w:t xml:space="preserve">Les définitions de l’annexe sont complétées par la définition suivante : </w:t>
      </w:r>
    </w:p>
    <w:p w14:paraId="3431899B" w14:textId="7E4DF594" w:rsidR="00D76B14" w:rsidRPr="00DA27B3" w:rsidRDefault="00DA27B3" w:rsidP="00D76B14">
      <w:pPr>
        <w:jc w:val="both"/>
        <w:rPr>
          <w:rFonts w:asciiTheme="majorHAnsi" w:hAnsiTheme="majorHAnsi" w:cstheme="majorHAnsi"/>
          <w:i/>
          <w:lang w:val="fr-FR"/>
        </w:rPr>
      </w:pPr>
      <w:r w:rsidRPr="00DA27B3">
        <w:rPr>
          <w:rFonts w:asciiTheme="majorHAnsi" w:hAnsiTheme="majorHAnsi" w:cstheme="majorHAnsi"/>
          <w:i/>
          <w:lang w:val="fr-FR"/>
        </w:rPr>
        <w:t>« </w:t>
      </w:r>
      <w:r w:rsidR="00D76B14" w:rsidRPr="00DA27B3">
        <w:rPr>
          <w:rFonts w:asciiTheme="majorHAnsi" w:hAnsiTheme="majorHAnsi" w:cstheme="majorHAnsi"/>
          <w:i/>
          <w:lang w:val="fr-FR"/>
        </w:rPr>
        <w:t xml:space="preserve">Une habitation légère est une construction amovible ou démontable, réalisée ni en maçonnerie ni en béton, constituant une seule unité de logement et présentant une surface </w:t>
      </w:r>
      <w:r w:rsidR="000D57FB">
        <w:rPr>
          <w:rFonts w:asciiTheme="majorHAnsi" w:hAnsiTheme="majorHAnsi" w:cstheme="majorHAnsi"/>
          <w:i/>
          <w:lang w:val="fr-FR"/>
        </w:rPr>
        <w:t>construite brute</w:t>
      </w:r>
      <w:r w:rsidR="00D76B14" w:rsidRPr="00DA27B3">
        <w:rPr>
          <w:rFonts w:asciiTheme="majorHAnsi" w:hAnsiTheme="majorHAnsi" w:cstheme="majorHAnsi"/>
          <w:i/>
          <w:lang w:val="fr-FR"/>
        </w:rPr>
        <w:t xml:space="preserve"> inférieure à 50 mètres carrés</w:t>
      </w:r>
      <w:r w:rsidR="00622C3D">
        <w:rPr>
          <w:rFonts w:asciiTheme="majorHAnsi" w:hAnsiTheme="majorHAnsi" w:cstheme="majorHAnsi"/>
          <w:i/>
          <w:lang w:val="fr-FR"/>
        </w:rPr>
        <w:t>.</w:t>
      </w:r>
      <w:r w:rsidR="00706255">
        <w:rPr>
          <w:rFonts w:asciiTheme="majorHAnsi" w:hAnsiTheme="majorHAnsi" w:cstheme="majorHAnsi"/>
          <w:i/>
          <w:lang w:val="fr-FR"/>
        </w:rPr>
        <w:t xml:space="preserve"> </w:t>
      </w:r>
      <w:r w:rsidRPr="00DA27B3">
        <w:rPr>
          <w:rFonts w:asciiTheme="majorHAnsi" w:hAnsiTheme="majorHAnsi" w:cstheme="majorHAnsi"/>
          <w:i/>
          <w:lang w:val="fr-FR"/>
        </w:rPr>
        <w:t>».</w:t>
      </w:r>
    </w:p>
    <w:p w14:paraId="03587889" w14:textId="555505E0" w:rsidR="00F46477" w:rsidRPr="007E0EF8" w:rsidRDefault="00F46477" w:rsidP="00F46477">
      <w:pPr>
        <w:tabs>
          <w:tab w:val="left" w:pos="3336"/>
        </w:tabs>
        <w:jc w:val="both"/>
        <w:rPr>
          <w:rFonts w:asciiTheme="majorHAnsi" w:hAnsiTheme="majorHAnsi" w:cstheme="majorHAnsi"/>
          <w:lang w:val="fr-FR"/>
        </w:rPr>
      </w:pPr>
    </w:p>
    <w:p w14:paraId="7414C947" w14:textId="496BF724" w:rsidR="00F46477" w:rsidRDefault="00F46477" w:rsidP="00F46477">
      <w:pPr>
        <w:pStyle w:val="ListParagraph"/>
        <w:numPr>
          <w:ilvl w:val="0"/>
          <w:numId w:val="10"/>
        </w:numPr>
        <w:jc w:val="both"/>
        <w:rPr>
          <w:rFonts w:asciiTheme="majorHAnsi" w:hAnsiTheme="majorHAnsi" w:cstheme="majorHAnsi"/>
          <w:b/>
          <w:u w:val="single"/>
          <w:lang w:val="fr-FR"/>
        </w:rPr>
      </w:pPr>
      <w:r w:rsidRPr="007E0EF8">
        <w:rPr>
          <w:rFonts w:asciiTheme="majorHAnsi" w:hAnsiTheme="majorHAnsi" w:cstheme="majorHAnsi"/>
          <w:b/>
          <w:u w:val="single"/>
          <w:lang w:val="fr-FR"/>
        </w:rPr>
        <w:t>Dispositions relatives aux secteurs</w:t>
      </w:r>
      <w:r w:rsidRPr="00721596">
        <w:rPr>
          <w:rFonts w:asciiTheme="majorHAnsi" w:hAnsiTheme="majorHAnsi" w:cstheme="majorHAnsi"/>
          <w:b/>
          <w:u w:val="single"/>
          <w:lang w:val="fr-FR"/>
        </w:rPr>
        <w:t xml:space="preserve"> protégés de type</w:t>
      </w:r>
      <w:r w:rsidRPr="007E0EF8">
        <w:rPr>
          <w:rFonts w:asciiTheme="majorHAnsi" w:hAnsiTheme="majorHAnsi" w:cstheme="majorHAnsi"/>
          <w:b/>
          <w:u w:val="single"/>
          <w:lang w:val="fr-FR"/>
        </w:rPr>
        <w:t xml:space="preserve"> « environnement construit »</w:t>
      </w:r>
    </w:p>
    <w:p w14:paraId="4DF5024F" w14:textId="28E250D3" w:rsidR="00DA27B3" w:rsidRPr="007E0EF8" w:rsidRDefault="00DA27B3" w:rsidP="00DA27B3">
      <w:pPr>
        <w:jc w:val="both"/>
        <w:rPr>
          <w:rFonts w:asciiTheme="majorHAnsi" w:hAnsiTheme="majorHAnsi" w:cstheme="majorHAnsi"/>
          <w:lang w:val="fr-FR"/>
        </w:rPr>
      </w:pPr>
      <w:r>
        <w:rPr>
          <w:rFonts w:asciiTheme="majorHAnsi" w:hAnsiTheme="majorHAnsi" w:cstheme="majorHAnsi"/>
          <w:lang w:val="fr-FR"/>
        </w:rPr>
        <w:t xml:space="preserve">Les dispositions relatives aux secteurs protégés de type « environnement construit » sont complétées par l’alinéa suivant : </w:t>
      </w:r>
    </w:p>
    <w:p w14:paraId="668FE8F4" w14:textId="7A0A2C0D" w:rsidR="00F46477" w:rsidRPr="00DA27B3" w:rsidRDefault="00DA27B3" w:rsidP="00F46477">
      <w:pPr>
        <w:jc w:val="both"/>
        <w:rPr>
          <w:rFonts w:asciiTheme="majorHAnsi" w:hAnsiTheme="majorHAnsi" w:cstheme="majorHAnsi"/>
          <w:i/>
          <w:lang w:val="fr-FR"/>
        </w:rPr>
      </w:pPr>
      <w:r w:rsidRPr="00DA27B3">
        <w:rPr>
          <w:rFonts w:asciiTheme="majorHAnsi" w:hAnsiTheme="majorHAnsi" w:cstheme="majorHAnsi"/>
          <w:i/>
          <w:lang w:val="fr-FR"/>
        </w:rPr>
        <w:t>« </w:t>
      </w:r>
      <w:r w:rsidR="00D76B14" w:rsidRPr="00DA27B3">
        <w:rPr>
          <w:rFonts w:asciiTheme="majorHAnsi" w:hAnsiTheme="majorHAnsi" w:cstheme="majorHAnsi"/>
          <w:i/>
          <w:lang w:val="fr-FR"/>
        </w:rPr>
        <w:t>Les dispositions</w:t>
      </w:r>
      <w:r w:rsidR="005C43D7">
        <w:rPr>
          <w:rFonts w:asciiTheme="majorHAnsi" w:hAnsiTheme="majorHAnsi" w:cstheme="majorHAnsi"/>
          <w:i/>
          <w:lang w:val="fr-FR"/>
        </w:rPr>
        <w:t xml:space="preserve"> relatives aux secteurs protégés</w:t>
      </w:r>
      <w:r w:rsidR="00D76B14" w:rsidRPr="00DA27B3">
        <w:rPr>
          <w:rFonts w:asciiTheme="majorHAnsi" w:hAnsiTheme="majorHAnsi" w:cstheme="majorHAnsi"/>
          <w:i/>
          <w:lang w:val="fr-FR"/>
        </w:rPr>
        <w:t xml:space="preserve"> de type « environnement construit » ne s’appliquent pas pour les habitations légères, </w:t>
      </w:r>
      <w:r w:rsidR="00CF1E67" w:rsidRPr="00DA27B3">
        <w:rPr>
          <w:rFonts w:asciiTheme="majorHAnsi" w:hAnsiTheme="majorHAnsi" w:cstheme="majorHAnsi"/>
          <w:i/>
          <w:lang w:val="fr-FR"/>
        </w:rPr>
        <w:t xml:space="preserve">sans préjudice de l’application des dispositions portant sur les constructions à </w:t>
      </w:r>
      <w:r w:rsidR="00E67B04">
        <w:rPr>
          <w:rFonts w:asciiTheme="majorHAnsi" w:hAnsiTheme="majorHAnsi" w:cstheme="majorHAnsi"/>
          <w:i/>
          <w:lang w:val="fr-FR"/>
        </w:rPr>
        <w:t>conser</w:t>
      </w:r>
      <w:r w:rsidR="00CF1E67" w:rsidRPr="00DA27B3">
        <w:rPr>
          <w:rFonts w:asciiTheme="majorHAnsi" w:hAnsiTheme="majorHAnsi" w:cstheme="majorHAnsi"/>
          <w:i/>
          <w:lang w:val="fr-FR"/>
        </w:rPr>
        <w:t xml:space="preserve">ver </w:t>
      </w:r>
      <w:r w:rsidR="000B6554">
        <w:rPr>
          <w:rFonts w:asciiTheme="majorHAnsi" w:hAnsiTheme="majorHAnsi" w:cstheme="majorHAnsi"/>
          <w:i/>
          <w:lang w:val="fr-FR"/>
        </w:rPr>
        <w:t>ainsi que</w:t>
      </w:r>
      <w:r w:rsidR="000B6554" w:rsidRPr="00DA27B3">
        <w:rPr>
          <w:rFonts w:asciiTheme="majorHAnsi" w:hAnsiTheme="majorHAnsi" w:cstheme="majorHAnsi"/>
          <w:i/>
          <w:lang w:val="fr-FR"/>
        </w:rPr>
        <w:t xml:space="preserve"> </w:t>
      </w:r>
      <w:r w:rsidR="00CF1E67" w:rsidRPr="00DA27B3">
        <w:rPr>
          <w:rFonts w:asciiTheme="majorHAnsi" w:hAnsiTheme="majorHAnsi" w:cstheme="majorHAnsi"/>
          <w:i/>
          <w:lang w:val="fr-FR"/>
        </w:rPr>
        <w:t>des dispositions portant sur le petit patrimoine à conserver</w:t>
      </w:r>
      <w:r w:rsidR="005C2243">
        <w:rPr>
          <w:rFonts w:asciiTheme="majorHAnsi" w:hAnsiTheme="majorHAnsi" w:cstheme="majorHAnsi"/>
          <w:i/>
          <w:lang w:val="fr-FR"/>
        </w:rPr>
        <w:t>.</w:t>
      </w:r>
      <w:r w:rsidRPr="00DA27B3">
        <w:rPr>
          <w:rFonts w:asciiTheme="majorHAnsi" w:hAnsiTheme="majorHAnsi" w:cstheme="majorHAnsi"/>
          <w:i/>
          <w:lang w:val="fr-FR"/>
        </w:rPr>
        <w:t xml:space="preserve"> ». </w:t>
      </w:r>
    </w:p>
    <w:p w14:paraId="1A206EAF" w14:textId="77777777" w:rsidR="007E1061" w:rsidRDefault="007E1061" w:rsidP="00F46477">
      <w:pPr>
        <w:jc w:val="both"/>
        <w:rPr>
          <w:rFonts w:asciiTheme="majorHAnsi" w:hAnsiTheme="majorHAnsi" w:cstheme="majorHAnsi"/>
          <w:lang w:val="fr-FR"/>
        </w:rPr>
      </w:pPr>
    </w:p>
    <w:p w14:paraId="76B42831" w14:textId="6435A9A1" w:rsidR="007E1061" w:rsidRDefault="007E1061" w:rsidP="007E1061">
      <w:pPr>
        <w:pStyle w:val="ListParagraph"/>
        <w:numPr>
          <w:ilvl w:val="0"/>
          <w:numId w:val="10"/>
        </w:numPr>
        <w:jc w:val="both"/>
        <w:rPr>
          <w:rFonts w:asciiTheme="majorHAnsi" w:hAnsiTheme="majorHAnsi" w:cstheme="majorHAnsi"/>
          <w:b/>
          <w:u w:val="single"/>
          <w:lang w:val="fr-FR"/>
        </w:rPr>
      </w:pPr>
      <w:r w:rsidRPr="00721596">
        <w:rPr>
          <w:rFonts w:asciiTheme="majorHAnsi" w:hAnsiTheme="majorHAnsi" w:cstheme="majorHAnsi"/>
          <w:b/>
          <w:u w:val="single"/>
          <w:lang w:val="fr-FR"/>
        </w:rPr>
        <w:t>Gabarit</w:t>
      </w:r>
      <w:r>
        <w:rPr>
          <w:rFonts w:asciiTheme="majorHAnsi" w:hAnsiTheme="majorHAnsi" w:cstheme="majorHAnsi"/>
          <w:b/>
          <w:u w:val="single"/>
          <w:lang w:val="fr-FR"/>
        </w:rPr>
        <w:t xml:space="preserve"> d’une construction existante à préserver</w:t>
      </w:r>
    </w:p>
    <w:p w14:paraId="79B983BD" w14:textId="6BFD693C" w:rsidR="000433C8" w:rsidRPr="000433C8" w:rsidRDefault="000433C8" w:rsidP="000433C8">
      <w:pPr>
        <w:jc w:val="both"/>
        <w:rPr>
          <w:rFonts w:asciiTheme="majorHAnsi" w:hAnsiTheme="majorHAnsi" w:cstheme="majorHAnsi"/>
          <w:lang w:val="fr-FR"/>
        </w:rPr>
      </w:pPr>
      <w:r w:rsidRPr="000433C8">
        <w:rPr>
          <w:rFonts w:asciiTheme="majorHAnsi" w:hAnsiTheme="majorHAnsi" w:cstheme="majorHAnsi"/>
          <w:lang w:val="fr-FR"/>
        </w:rPr>
        <w:t>Les dispositions relatives</w:t>
      </w:r>
      <w:r>
        <w:rPr>
          <w:rFonts w:asciiTheme="majorHAnsi" w:hAnsiTheme="majorHAnsi" w:cstheme="majorHAnsi"/>
          <w:lang w:val="fr-FR"/>
        </w:rPr>
        <w:t xml:space="preserve"> au</w:t>
      </w:r>
      <w:r w:rsidRPr="000433C8">
        <w:rPr>
          <w:rFonts w:asciiTheme="majorHAnsi" w:hAnsiTheme="majorHAnsi" w:cstheme="majorHAnsi"/>
          <w:lang w:val="fr-FR"/>
        </w:rPr>
        <w:t xml:space="preserve"> </w:t>
      </w:r>
      <w:r>
        <w:rPr>
          <w:rFonts w:asciiTheme="majorHAnsi" w:hAnsiTheme="majorHAnsi" w:cstheme="majorHAnsi"/>
          <w:lang w:val="fr-FR"/>
        </w:rPr>
        <w:t>g</w:t>
      </w:r>
      <w:r w:rsidRPr="000433C8">
        <w:rPr>
          <w:rFonts w:asciiTheme="majorHAnsi" w:hAnsiTheme="majorHAnsi" w:cstheme="majorHAnsi"/>
          <w:lang w:val="fr-FR"/>
        </w:rPr>
        <w:t xml:space="preserve">abarit d’une construction existante à préserver sont complétées par l’alinéa suivant : </w:t>
      </w:r>
    </w:p>
    <w:p w14:paraId="7876E03A" w14:textId="17DD8118" w:rsidR="007E1061" w:rsidRPr="000433C8" w:rsidRDefault="000433C8" w:rsidP="007E1061">
      <w:pPr>
        <w:jc w:val="both"/>
        <w:rPr>
          <w:rFonts w:asciiTheme="majorHAnsi" w:hAnsiTheme="majorHAnsi" w:cstheme="majorHAnsi"/>
          <w:i/>
          <w:lang w:val="fr-FR"/>
        </w:rPr>
      </w:pPr>
      <w:r>
        <w:rPr>
          <w:rFonts w:asciiTheme="majorHAnsi" w:hAnsiTheme="majorHAnsi" w:cstheme="majorHAnsi"/>
          <w:i/>
          <w:lang w:val="fr-FR"/>
        </w:rPr>
        <w:t>« </w:t>
      </w:r>
      <w:r w:rsidR="007E1061" w:rsidRPr="000433C8">
        <w:rPr>
          <w:rFonts w:asciiTheme="majorHAnsi" w:hAnsiTheme="majorHAnsi" w:cstheme="majorHAnsi"/>
          <w:i/>
          <w:lang w:val="fr-FR"/>
        </w:rPr>
        <w:t>Les habitations légères ne doivent pas respecter les servitudes ayant trait au gabarit d’une construction existante à préserver, sans préjudice de l’obligation d’implanter l’habitation légère à l’intérieur de la délimitation de ce</w:t>
      </w:r>
      <w:r>
        <w:rPr>
          <w:rFonts w:asciiTheme="majorHAnsi" w:hAnsiTheme="majorHAnsi" w:cstheme="majorHAnsi"/>
          <w:i/>
          <w:lang w:val="fr-FR"/>
        </w:rPr>
        <w:t xml:space="preserve"> gabarit</w:t>
      </w:r>
      <w:r w:rsidR="005C2243">
        <w:rPr>
          <w:rFonts w:asciiTheme="majorHAnsi" w:hAnsiTheme="majorHAnsi" w:cstheme="majorHAnsi"/>
          <w:i/>
          <w:lang w:val="fr-FR"/>
        </w:rPr>
        <w:t>.</w:t>
      </w:r>
      <w:r>
        <w:rPr>
          <w:rFonts w:asciiTheme="majorHAnsi" w:hAnsiTheme="majorHAnsi" w:cstheme="majorHAnsi"/>
          <w:i/>
          <w:lang w:val="fr-FR"/>
        </w:rPr>
        <w:t xml:space="preserve"> ». </w:t>
      </w:r>
    </w:p>
    <w:p w14:paraId="0384F7CD" w14:textId="27AE2E84" w:rsidR="007E1061" w:rsidRDefault="00B04AC0" w:rsidP="00EB2CE9">
      <w:pPr>
        <w:jc w:val="center"/>
        <w:rPr>
          <w:rFonts w:asciiTheme="majorHAnsi" w:hAnsiTheme="majorHAnsi" w:cstheme="majorHAnsi"/>
          <w:u w:val="single"/>
          <w:lang w:val="fr-FR"/>
        </w:rPr>
      </w:pPr>
      <w:r>
        <w:rPr>
          <w:rFonts w:asciiTheme="majorHAnsi" w:hAnsiTheme="majorHAnsi" w:cstheme="majorHAnsi"/>
          <w:noProof/>
        </w:rPr>
        <w:lastRenderedPageBreak/>
        <w:drawing>
          <wp:inline distT="0" distB="0" distL="0" distR="0" wp14:anchorId="592392B3" wp14:editId="3E403584">
            <wp:extent cx="2913778" cy="2913778"/>
            <wp:effectExtent l="0" t="0" r="1270" b="1270"/>
            <wp:docPr id="1" name="Picture 1" descr="C:\Users\mpw384\AppData\Local\Microsoft\Windows\INetCache\Content.Word\06_3d gabari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pw384\AppData\Local\Microsoft\Windows\INetCache\Content.Word\06_3d gabarit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3778" cy="2913778"/>
                    </a:xfrm>
                    <a:prstGeom prst="rect">
                      <a:avLst/>
                    </a:prstGeom>
                    <a:noFill/>
                    <a:ln>
                      <a:noFill/>
                    </a:ln>
                  </pic:spPr>
                </pic:pic>
              </a:graphicData>
            </a:graphic>
          </wp:inline>
        </w:drawing>
      </w:r>
      <w:r w:rsidR="000E141C">
        <w:rPr>
          <w:rFonts w:asciiTheme="majorHAnsi" w:hAnsiTheme="majorHAnsi" w:cstheme="majorHAnsi"/>
          <w:u w:val="single"/>
          <w:lang w:val="fr-FR"/>
        </w:rPr>
        <w:br/>
      </w:r>
    </w:p>
    <w:p w14:paraId="7AB00217" w14:textId="06F71717" w:rsidR="000433C8" w:rsidRDefault="007E1061" w:rsidP="000433C8">
      <w:pPr>
        <w:pStyle w:val="ListParagraph"/>
        <w:numPr>
          <w:ilvl w:val="0"/>
          <w:numId w:val="10"/>
        </w:numPr>
        <w:jc w:val="both"/>
        <w:rPr>
          <w:rFonts w:asciiTheme="majorHAnsi" w:hAnsiTheme="majorHAnsi" w:cstheme="majorHAnsi"/>
          <w:b/>
          <w:u w:val="single"/>
          <w:lang w:val="fr-FR"/>
        </w:rPr>
      </w:pPr>
      <w:r w:rsidRPr="00721596">
        <w:rPr>
          <w:rFonts w:asciiTheme="majorHAnsi" w:hAnsiTheme="majorHAnsi" w:cstheme="majorHAnsi"/>
          <w:b/>
          <w:u w:val="single"/>
          <w:lang w:val="fr-FR"/>
        </w:rPr>
        <w:t xml:space="preserve">Alignement </w:t>
      </w:r>
      <w:r>
        <w:rPr>
          <w:rFonts w:asciiTheme="majorHAnsi" w:hAnsiTheme="majorHAnsi" w:cstheme="majorHAnsi"/>
          <w:b/>
          <w:u w:val="single"/>
          <w:lang w:val="fr-FR"/>
        </w:rPr>
        <w:t xml:space="preserve">d’une construction existante à préserver </w:t>
      </w:r>
    </w:p>
    <w:p w14:paraId="503D93A3" w14:textId="43E22C7F" w:rsidR="000433C8" w:rsidRPr="000433C8" w:rsidRDefault="000433C8" w:rsidP="000433C8">
      <w:pPr>
        <w:jc w:val="both"/>
        <w:rPr>
          <w:rFonts w:asciiTheme="majorHAnsi" w:hAnsiTheme="majorHAnsi" w:cstheme="majorHAnsi"/>
          <w:lang w:val="fr-FR"/>
        </w:rPr>
      </w:pPr>
      <w:r>
        <w:rPr>
          <w:rFonts w:asciiTheme="majorHAnsi" w:hAnsiTheme="majorHAnsi" w:cstheme="majorHAnsi"/>
          <w:lang w:val="fr-FR"/>
        </w:rPr>
        <w:t>Les dispositions relatives à l’al</w:t>
      </w:r>
      <w:r w:rsidRPr="000433C8">
        <w:rPr>
          <w:rFonts w:asciiTheme="majorHAnsi" w:hAnsiTheme="majorHAnsi" w:cstheme="majorHAnsi"/>
          <w:lang w:val="fr-FR"/>
        </w:rPr>
        <w:t>ignement d’une construction existante à préserver</w:t>
      </w:r>
      <w:r>
        <w:rPr>
          <w:rFonts w:asciiTheme="majorHAnsi" w:hAnsiTheme="majorHAnsi" w:cstheme="majorHAnsi"/>
          <w:lang w:val="fr-FR"/>
        </w:rPr>
        <w:t xml:space="preserve"> sont complétées par l’alinéa suivant : </w:t>
      </w:r>
    </w:p>
    <w:p w14:paraId="22C807E2" w14:textId="170A8075" w:rsidR="007E1061" w:rsidRPr="000433C8" w:rsidRDefault="000433C8" w:rsidP="007E1061">
      <w:pPr>
        <w:jc w:val="both"/>
        <w:rPr>
          <w:rFonts w:asciiTheme="majorHAnsi" w:hAnsiTheme="majorHAnsi" w:cstheme="majorHAnsi"/>
          <w:i/>
          <w:lang w:val="fr-FR"/>
        </w:rPr>
      </w:pPr>
      <w:r w:rsidRPr="000433C8">
        <w:rPr>
          <w:rFonts w:asciiTheme="majorHAnsi" w:hAnsiTheme="majorHAnsi" w:cstheme="majorHAnsi"/>
          <w:i/>
          <w:lang w:val="fr-FR"/>
        </w:rPr>
        <w:t>« </w:t>
      </w:r>
      <w:r w:rsidR="007E1061" w:rsidRPr="000433C8">
        <w:rPr>
          <w:rFonts w:asciiTheme="majorHAnsi" w:hAnsiTheme="majorHAnsi" w:cstheme="majorHAnsi"/>
          <w:i/>
          <w:lang w:val="fr-FR"/>
        </w:rPr>
        <w:t>Le bourgmestre peut déroger partiellement à l’alignement d’une construction existante à préserver, de manière à limiter cet alignement à la largeur de l’habitation légère projetée</w:t>
      </w:r>
      <w:r w:rsidR="005C2243">
        <w:rPr>
          <w:rFonts w:asciiTheme="majorHAnsi" w:hAnsiTheme="majorHAnsi" w:cstheme="majorHAnsi"/>
          <w:i/>
          <w:lang w:val="fr-FR"/>
        </w:rPr>
        <w:t>.</w:t>
      </w:r>
      <w:r w:rsidRPr="000433C8">
        <w:rPr>
          <w:rFonts w:asciiTheme="majorHAnsi" w:hAnsiTheme="majorHAnsi" w:cstheme="majorHAnsi"/>
          <w:i/>
          <w:lang w:val="fr-FR"/>
        </w:rPr>
        <w:t> ».</w:t>
      </w:r>
    </w:p>
    <w:p w14:paraId="3AE51B1D" w14:textId="1254800C" w:rsidR="002C1F4C" w:rsidRDefault="003630C4" w:rsidP="00EB2CE9">
      <w:pPr>
        <w:spacing w:line="256" w:lineRule="auto"/>
        <w:jc w:val="center"/>
        <w:rPr>
          <w:rFonts w:asciiTheme="majorHAnsi" w:hAnsiTheme="majorHAnsi" w:cstheme="majorHAnsi"/>
          <w:highlight w:val="yellow"/>
          <w:lang w:val="fr-FR"/>
        </w:rPr>
      </w:pPr>
      <w:r>
        <w:rPr>
          <w:rFonts w:asciiTheme="majorHAnsi" w:hAnsiTheme="majorHAnsi" w:cstheme="majorHAnsi"/>
          <w:highlight w:val="yellow"/>
          <w:lang w:val="fr-FR"/>
        </w:rPr>
        <w:pict w14:anchorId="46CB5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225pt">
            <v:imagedata r:id="rId9" o:title="07_Alignement QE_1" croptop="4635f" cropbottom="2102f" cropleft="18514f" cropright="21014f"/>
          </v:shape>
        </w:pict>
      </w:r>
    </w:p>
    <w:p w14:paraId="3EEAB470" w14:textId="29EB5E40" w:rsidR="00651B4D" w:rsidRDefault="00DC6238" w:rsidP="00651B4D">
      <w:pPr>
        <w:pStyle w:val="ListParagraph"/>
        <w:numPr>
          <w:ilvl w:val="0"/>
          <w:numId w:val="10"/>
        </w:numPr>
        <w:jc w:val="both"/>
        <w:rPr>
          <w:rFonts w:asciiTheme="majorHAnsi" w:hAnsiTheme="majorHAnsi" w:cstheme="majorHAnsi"/>
          <w:b/>
          <w:u w:val="single"/>
          <w:lang w:val="fr-FR"/>
        </w:rPr>
      </w:pPr>
      <w:r>
        <w:rPr>
          <w:rFonts w:asciiTheme="majorHAnsi" w:hAnsiTheme="majorHAnsi" w:cstheme="majorHAnsi"/>
          <w:b/>
          <w:u w:val="single"/>
          <w:lang w:val="fr-FR"/>
        </w:rPr>
        <w:t>E</w:t>
      </w:r>
      <w:r w:rsidR="00F46477" w:rsidRPr="00721596">
        <w:rPr>
          <w:rFonts w:asciiTheme="majorHAnsi" w:hAnsiTheme="majorHAnsi" w:cstheme="majorHAnsi"/>
          <w:b/>
          <w:u w:val="single"/>
          <w:lang w:val="fr-FR"/>
        </w:rPr>
        <w:t>mplacements de stationnement</w:t>
      </w:r>
    </w:p>
    <w:p w14:paraId="7641F1CF" w14:textId="4685F2CD" w:rsidR="00153BD5" w:rsidRPr="007E0EF8" w:rsidRDefault="00153BD5" w:rsidP="00153BD5">
      <w:pPr>
        <w:jc w:val="both"/>
        <w:rPr>
          <w:rFonts w:asciiTheme="majorHAnsi" w:hAnsiTheme="majorHAnsi" w:cstheme="majorHAnsi"/>
          <w:lang w:val="fr-FR"/>
        </w:rPr>
      </w:pPr>
      <w:r w:rsidRPr="00153BD5">
        <w:rPr>
          <w:rFonts w:asciiTheme="majorHAnsi" w:hAnsiTheme="majorHAnsi" w:cstheme="majorHAnsi"/>
          <w:lang w:val="fr-FR"/>
        </w:rPr>
        <w:t xml:space="preserve">Les dispositions relatives </w:t>
      </w:r>
      <w:r w:rsidRPr="007E0EF8">
        <w:rPr>
          <w:rFonts w:asciiTheme="majorHAnsi" w:hAnsiTheme="majorHAnsi" w:cstheme="majorHAnsi"/>
          <w:lang w:val="fr-FR"/>
        </w:rPr>
        <w:t>aux</w:t>
      </w:r>
      <w:r w:rsidRPr="00153BD5">
        <w:rPr>
          <w:rFonts w:asciiTheme="majorHAnsi" w:hAnsiTheme="majorHAnsi" w:cstheme="majorHAnsi"/>
          <w:lang w:val="fr-FR"/>
        </w:rPr>
        <w:t xml:space="preserve"> emplacements de stationnement sont complétées par </w:t>
      </w:r>
      <w:r w:rsidR="005C2243" w:rsidRPr="00153BD5">
        <w:rPr>
          <w:rFonts w:asciiTheme="majorHAnsi" w:hAnsiTheme="majorHAnsi" w:cstheme="majorHAnsi"/>
          <w:lang w:val="fr-FR"/>
        </w:rPr>
        <w:t>l</w:t>
      </w:r>
      <w:r w:rsidR="005C2243">
        <w:rPr>
          <w:rFonts w:asciiTheme="majorHAnsi" w:hAnsiTheme="majorHAnsi" w:cstheme="majorHAnsi"/>
          <w:lang w:val="fr-FR"/>
        </w:rPr>
        <w:t>es alinéas</w:t>
      </w:r>
      <w:r w:rsidR="005C2243" w:rsidRPr="00153BD5">
        <w:rPr>
          <w:rFonts w:asciiTheme="majorHAnsi" w:hAnsiTheme="majorHAnsi" w:cstheme="majorHAnsi"/>
          <w:lang w:val="fr-FR"/>
        </w:rPr>
        <w:t xml:space="preserve"> </w:t>
      </w:r>
      <w:r w:rsidRPr="00153BD5">
        <w:rPr>
          <w:rFonts w:asciiTheme="majorHAnsi" w:hAnsiTheme="majorHAnsi" w:cstheme="majorHAnsi"/>
          <w:lang w:val="fr-FR"/>
        </w:rPr>
        <w:t>suivant</w:t>
      </w:r>
      <w:r w:rsidR="005C2243">
        <w:rPr>
          <w:rFonts w:asciiTheme="majorHAnsi" w:hAnsiTheme="majorHAnsi" w:cstheme="majorHAnsi"/>
          <w:lang w:val="fr-FR"/>
        </w:rPr>
        <w:t>s</w:t>
      </w:r>
      <w:r w:rsidRPr="00153BD5">
        <w:rPr>
          <w:rFonts w:asciiTheme="majorHAnsi" w:hAnsiTheme="majorHAnsi" w:cstheme="majorHAnsi"/>
          <w:lang w:val="fr-FR"/>
        </w:rPr>
        <w:t>:</w:t>
      </w:r>
    </w:p>
    <w:p w14:paraId="0BBDA202" w14:textId="77777777" w:rsidR="008A5564" w:rsidRDefault="00153BD5" w:rsidP="008A5564">
      <w:pPr>
        <w:jc w:val="both"/>
        <w:rPr>
          <w:rFonts w:asciiTheme="majorHAnsi" w:hAnsiTheme="majorHAnsi" w:cstheme="majorHAnsi"/>
          <w:i/>
          <w:lang w:val="fr-FR"/>
        </w:rPr>
      </w:pPr>
      <w:r w:rsidRPr="007D5BA6">
        <w:rPr>
          <w:rFonts w:asciiTheme="majorHAnsi" w:hAnsiTheme="majorHAnsi" w:cstheme="majorHAnsi"/>
          <w:i/>
          <w:lang w:val="fr-FR"/>
        </w:rPr>
        <w:t>« </w:t>
      </w:r>
      <w:r w:rsidR="008A5564">
        <w:rPr>
          <w:rFonts w:asciiTheme="majorHAnsi" w:hAnsiTheme="majorHAnsi" w:cstheme="majorHAnsi"/>
          <w:i/>
          <w:lang w:val="fr-FR"/>
        </w:rPr>
        <w:t xml:space="preserve">Par dérogation aux dispositions relatives aux emplacements de stationnement, chaque habitation légère doit disposer d’au moins un emplacement de stationnement qui se situe soit sur la parcelle d’implantation, soit dans un périmètre de trois cent mètres. </w:t>
      </w:r>
    </w:p>
    <w:p w14:paraId="4C975EB5" w14:textId="7B0B37F4" w:rsidR="00F46477" w:rsidRDefault="008A5564" w:rsidP="00F46477">
      <w:pPr>
        <w:jc w:val="both"/>
        <w:rPr>
          <w:rFonts w:asciiTheme="majorHAnsi" w:hAnsiTheme="majorHAnsi" w:cstheme="majorHAnsi"/>
          <w:i/>
          <w:lang w:val="fr-FR"/>
        </w:rPr>
      </w:pPr>
      <w:r>
        <w:rPr>
          <w:rFonts w:asciiTheme="majorHAnsi" w:hAnsiTheme="majorHAnsi" w:cstheme="majorHAnsi"/>
          <w:i/>
          <w:lang w:val="fr-FR"/>
        </w:rPr>
        <w:lastRenderedPageBreak/>
        <w:t xml:space="preserve">Cependant, le bourgmestre peut </w:t>
      </w:r>
      <w:r w:rsidR="00BA777B">
        <w:rPr>
          <w:rFonts w:asciiTheme="majorHAnsi" w:hAnsiTheme="majorHAnsi" w:cstheme="majorHAnsi"/>
          <w:i/>
          <w:lang w:val="fr-FR"/>
        </w:rPr>
        <w:t xml:space="preserve">accorder une dispense à </w:t>
      </w:r>
      <w:r>
        <w:rPr>
          <w:rFonts w:asciiTheme="majorHAnsi" w:hAnsiTheme="majorHAnsi" w:cstheme="majorHAnsi"/>
          <w:i/>
          <w:lang w:val="fr-FR"/>
        </w:rPr>
        <w:t>cette obligation pour les terrains disposant d’une bonne accessibilité au</w:t>
      </w:r>
      <w:r w:rsidR="0058312D">
        <w:rPr>
          <w:rFonts w:asciiTheme="majorHAnsi" w:hAnsiTheme="majorHAnsi" w:cstheme="majorHAnsi"/>
          <w:i/>
          <w:lang w:val="fr-FR"/>
        </w:rPr>
        <w:t>x</w:t>
      </w:r>
      <w:r>
        <w:rPr>
          <w:rFonts w:asciiTheme="majorHAnsi" w:hAnsiTheme="majorHAnsi" w:cstheme="majorHAnsi"/>
          <w:i/>
          <w:lang w:val="fr-FR"/>
        </w:rPr>
        <w:t xml:space="preserve"> transport</w:t>
      </w:r>
      <w:r w:rsidR="0058312D">
        <w:rPr>
          <w:rFonts w:asciiTheme="majorHAnsi" w:hAnsiTheme="majorHAnsi" w:cstheme="majorHAnsi"/>
          <w:i/>
          <w:lang w:val="fr-FR"/>
        </w:rPr>
        <w:t>s</w:t>
      </w:r>
      <w:r>
        <w:rPr>
          <w:rFonts w:asciiTheme="majorHAnsi" w:hAnsiTheme="majorHAnsi" w:cstheme="majorHAnsi"/>
          <w:i/>
          <w:lang w:val="fr-FR"/>
        </w:rPr>
        <w:t xml:space="preserve"> public</w:t>
      </w:r>
      <w:r w:rsidR="0058312D">
        <w:rPr>
          <w:rFonts w:asciiTheme="majorHAnsi" w:hAnsiTheme="majorHAnsi" w:cstheme="majorHAnsi"/>
          <w:i/>
          <w:lang w:val="fr-FR"/>
        </w:rPr>
        <w:t>s</w:t>
      </w:r>
      <w:r w:rsidR="005C2243">
        <w:rPr>
          <w:rFonts w:asciiTheme="majorHAnsi" w:hAnsiTheme="majorHAnsi" w:cstheme="majorHAnsi"/>
          <w:i/>
          <w:lang w:val="fr-FR"/>
        </w:rPr>
        <w:t>.</w:t>
      </w:r>
      <w:r>
        <w:rPr>
          <w:rFonts w:asciiTheme="majorHAnsi" w:hAnsiTheme="majorHAnsi" w:cstheme="majorHAnsi"/>
          <w:i/>
          <w:lang w:val="fr-FR"/>
        </w:rPr>
        <w:t xml:space="preserve"> ». </w:t>
      </w:r>
    </w:p>
    <w:p w14:paraId="786E80E6" w14:textId="77777777" w:rsidR="000E141C" w:rsidRDefault="000E141C" w:rsidP="00F46477">
      <w:pPr>
        <w:jc w:val="both"/>
        <w:rPr>
          <w:rFonts w:asciiTheme="majorHAnsi" w:hAnsiTheme="majorHAnsi" w:cstheme="majorHAnsi"/>
          <w:i/>
          <w:lang w:val="fr-FR"/>
        </w:rPr>
      </w:pPr>
    </w:p>
    <w:p w14:paraId="206B5E68" w14:textId="54B47B1F" w:rsidR="0082637E" w:rsidRPr="00732AD9" w:rsidRDefault="0082637E" w:rsidP="00732AD9">
      <w:pPr>
        <w:pStyle w:val="ListParagraph"/>
        <w:numPr>
          <w:ilvl w:val="0"/>
          <w:numId w:val="10"/>
        </w:numPr>
        <w:jc w:val="both"/>
        <w:rPr>
          <w:rFonts w:asciiTheme="majorHAnsi" w:hAnsiTheme="majorHAnsi" w:cstheme="majorHAnsi"/>
          <w:i/>
          <w:lang w:val="fr-FR"/>
        </w:rPr>
      </w:pPr>
      <w:r>
        <w:rPr>
          <w:rFonts w:asciiTheme="majorHAnsi" w:hAnsiTheme="majorHAnsi" w:cstheme="majorHAnsi"/>
          <w:b/>
          <w:u w:val="single"/>
          <w:lang w:val="fr-FR"/>
        </w:rPr>
        <w:t xml:space="preserve">Zone </w:t>
      </w:r>
      <w:r w:rsidR="00AF3FDC">
        <w:rPr>
          <w:rFonts w:asciiTheme="majorHAnsi" w:hAnsiTheme="majorHAnsi" w:cstheme="majorHAnsi"/>
          <w:b/>
          <w:u w:val="single"/>
          <w:lang w:val="fr-FR"/>
        </w:rPr>
        <w:t xml:space="preserve">d’habitation 1 </w:t>
      </w:r>
      <w:r w:rsidR="008542E9">
        <w:rPr>
          <w:rFonts w:asciiTheme="majorHAnsi" w:hAnsiTheme="majorHAnsi" w:cstheme="majorHAnsi"/>
          <w:b/>
          <w:i/>
          <w:u w:val="single"/>
          <w:lang w:val="fr-FR"/>
        </w:rPr>
        <w:sym w:font="Symbol" w:char="F0B2"/>
      </w:r>
      <w:r w:rsidR="008542E9">
        <w:rPr>
          <w:rFonts w:asciiTheme="majorHAnsi" w:hAnsiTheme="majorHAnsi" w:cstheme="majorHAnsi"/>
          <w:b/>
          <w:i/>
          <w:u w:val="single"/>
          <w:lang w:val="fr-FR"/>
        </w:rPr>
        <w:t xml:space="preserve"> </w:t>
      </w:r>
      <w:r w:rsidR="00AF3FDC" w:rsidRPr="00732AD9">
        <w:rPr>
          <w:rFonts w:asciiTheme="majorHAnsi" w:hAnsiTheme="majorHAnsi" w:cstheme="majorHAnsi"/>
          <w:b/>
          <w:i/>
          <w:u w:val="single"/>
          <w:lang w:val="fr-FR"/>
        </w:rPr>
        <w:t>habitations légères</w:t>
      </w:r>
      <w:r w:rsidR="008542E9">
        <w:rPr>
          <w:rFonts w:asciiTheme="majorHAnsi" w:hAnsiTheme="majorHAnsi" w:cstheme="majorHAnsi"/>
          <w:b/>
          <w:i/>
          <w:u w:val="single"/>
          <w:lang w:val="fr-FR"/>
        </w:rPr>
        <w:sym w:font="Symbol" w:char="F0B2"/>
      </w:r>
      <w:r w:rsidRPr="00732AD9">
        <w:rPr>
          <w:rFonts w:asciiTheme="majorHAnsi" w:hAnsiTheme="majorHAnsi" w:cstheme="majorHAnsi"/>
          <w:b/>
          <w:u w:val="single"/>
          <w:lang w:val="fr-FR"/>
        </w:rPr>
        <w:t> </w:t>
      </w:r>
      <w:r w:rsidR="008542E9">
        <w:rPr>
          <w:rFonts w:asciiTheme="majorHAnsi" w:hAnsiTheme="majorHAnsi" w:cstheme="majorHAnsi"/>
          <w:b/>
          <w:u w:val="single"/>
          <w:lang w:val="fr-FR"/>
        </w:rPr>
        <w:t xml:space="preserve"> </w:t>
      </w:r>
      <w:r w:rsidR="00AF3FDC" w:rsidRPr="00732AD9">
        <w:rPr>
          <w:rFonts w:asciiTheme="majorHAnsi" w:hAnsiTheme="majorHAnsi" w:cstheme="majorHAnsi"/>
          <w:b/>
          <w:u w:val="single"/>
          <w:lang w:val="fr-FR"/>
        </w:rPr>
        <w:t>[HAB-1 HL]</w:t>
      </w:r>
    </w:p>
    <w:p w14:paraId="1B87BB39" w14:textId="6A7F36D3" w:rsidR="00F26303" w:rsidRPr="00F26303" w:rsidRDefault="00BB0F93" w:rsidP="00834AD1">
      <w:pPr>
        <w:jc w:val="both"/>
        <w:rPr>
          <w:rFonts w:asciiTheme="majorHAnsi" w:hAnsiTheme="majorHAnsi" w:cstheme="majorHAnsi"/>
          <w:lang w:val="fr-FR"/>
        </w:rPr>
      </w:pPr>
      <w:r>
        <w:rPr>
          <w:rFonts w:asciiTheme="majorHAnsi" w:hAnsiTheme="majorHAnsi" w:cstheme="majorHAnsi"/>
          <w:lang w:val="fr-FR"/>
        </w:rPr>
        <w:t>L</w:t>
      </w:r>
      <w:r w:rsidR="008671BE">
        <w:rPr>
          <w:rFonts w:asciiTheme="majorHAnsi" w:hAnsiTheme="majorHAnsi" w:cstheme="majorHAnsi"/>
          <w:lang w:val="fr-FR"/>
        </w:rPr>
        <w:t>es dispositions relatives à la zone</w:t>
      </w:r>
      <w:r>
        <w:rPr>
          <w:rFonts w:asciiTheme="majorHAnsi" w:hAnsiTheme="majorHAnsi" w:cstheme="majorHAnsi"/>
          <w:lang w:val="fr-FR"/>
        </w:rPr>
        <w:t xml:space="preserve"> d’habitation </w:t>
      </w:r>
      <w:r w:rsidR="00AF3FDC">
        <w:rPr>
          <w:rFonts w:asciiTheme="majorHAnsi" w:hAnsiTheme="majorHAnsi" w:cstheme="majorHAnsi"/>
          <w:lang w:val="fr-FR"/>
        </w:rPr>
        <w:t xml:space="preserve">1 </w:t>
      </w:r>
      <w:r>
        <w:rPr>
          <w:rFonts w:asciiTheme="majorHAnsi" w:hAnsiTheme="majorHAnsi" w:cstheme="majorHAnsi"/>
          <w:lang w:val="fr-FR"/>
        </w:rPr>
        <w:t xml:space="preserve">sont </w:t>
      </w:r>
      <w:r w:rsidR="00AF3FDC">
        <w:rPr>
          <w:rFonts w:asciiTheme="majorHAnsi" w:hAnsiTheme="majorHAnsi" w:cstheme="majorHAnsi"/>
          <w:lang w:val="fr-FR"/>
        </w:rPr>
        <w:t>complétées</w:t>
      </w:r>
      <w:r>
        <w:rPr>
          <w:rFonts w:asciiTheme="majorHAnsi" w:hAnsiTheme="majorHAnsi" w:cstheme="majorHAnsi"/>
          <w:lang w:val="fr-FR"/>
        </w:rPr>
        <w:t xml:space="preserve"> par </w:t>
      </w:r>
      <w:r w:rsidR="005C2243">
        <w:rPr>
          <w:rFonts w:asciiTheme="majorHAnsi" w:hAnsiTheme="majorHAnsi" w:cstheme="majorHAnsi"/>
          <w:lang w:val="fr-FR"/>
        </w:rPr>
        <w:t>deux paragraphes</w:t>
      </w:r>
      <w:r>
        <w:rPr>
          <w:rFonts w:asciiTheme="majorHAnsi" w:hAnsiTheme="majorHAnsi" w:cstheme="majorHAnsi"/>
          <w:lang w:val="fr-FR"/>
        </w:rPr>
        <w:t xml:space="preserve"> : </w:t>
      </w:r>
    </w:p>
    <w:p w14:paraId="75E63FBE" w14:textId="0B34ED59" w:rsidR="00834AD1" w:rsidRDefault="00F26303" w:rsidP="00834AD1">
      <w:pPr>
        <w:jc w:val="both"/>
        <w:rPr>
          <w:rFonts w:asciiTheme="majorHAnsi" w:hAnsiTheme="majorHAnsi" w:cstheme="majorHAnsi"/>
          <w:i/>
          <w:lang w:val="fr-FR"/>
        </w:rPr>
      </w:pPr>
      <w:r w:rsidRPr="00F26303">
        <w:rPr>
          <w:rFonts w:asciiTheme="majorHAnsi" w:hAnsiTheme="majorHAnsi" w:cstheme="majorHAnsi"/>
          <w:i/>
          <w:lang w:val="fr-FR"/>
        </w:rPr>
        <w:t>« </w:t>
      </w:r>
      <w:r w:rsidR="00834AD1">
        <w:rPr>
          <w:rFonts w:asciiTheme="majorHAnsi" w:hAnsiTheme="majorHAnsi" w:cstheme="majorHAnsi"/>
          <w:i/>
          <w:lang w:val="fr-FR"/>
        </w:rPr>
        <w:t xml:space="preserve">(1) </w:t>
      </w:r>
      <w:r w:rsidRPr="00F26303">
        <w:rPr>
          <w:rFonts w:asciiTheme="majorHAnsi" w:hAnsiTheme="majorHAnsi" w:cstheme="majorHAnsi"/>
          <w:i/>
          <w:lang w:val="fr-FR"/>
        </w:rPr>
        <w:t xml:space="preserve">La zone </w:t>
      </w:r>
      <w:r w:rsidR="00AF3FDC">
        <w:rPr>
          <w:rFonts w:asciiTheme="majorHAnsi" w:hAnsiTheme="majorHAnsi" w:cstheme="majorHAnsi"/>
          <w:i/>
          <w:lang w:val="fr-FR"/>
        </w:rPr>
        <w:t xml:space="preserve">d’habitation 1 </w:t>
      </w:r>
      <w:r w:rsidR="008542E9">
        <w:rPr>
          <w:rFonts w:asciiTheme="majorHAnsi" w:hAnsiTheme="majorHAnsi" w:cstheme="majorHAnsi"/>
          <w:i/>
          <w:lang w:val="fr-FR"/>
        </w:rPr>
        <w:sym w:font="Symbol" w:char="F0B2"/>
      </w:r>
      <w:r w:rsidR="008542E9">
        <w:rPr>
          <w:rFonts w:asciiTheme="majorHAnsi" w:hAnsiTheme="majorHAnsi" w:cstheme="majorHAnsi"/>
          <w:i/>
          <w:lang w:val="fr-FR"/>
        </w:rPr>
        <w:t xml:space="preserve"> </w:t>
      </w:r>
      <w:r w:rsidRPr="00F26303">
        <w:rPr>
          <w:rFonts w:asciiTheme="majorHAnsi" w:hAnsiTheme="majorHAnsi" w:cstheme="majorHAnsi"/>
          <w:i/>
          <w:lang w:val="fr-FR"/>
        </w:rPr>
        <w:t xml:space="preserve">habitations légères </w:t>
      </w:r>
      <w:r w:rsidR="008671BE">
        <w:rPr>
          <w:rFonts w:asciiTheme="majorHAnsi" w:hAnsiTheme="majorHAnsi" w:cstheme="majorHAnsi"/>
          <w:i/>
          <w:lang w:val="fr-FR"/>
        </w:rPr>
        <w:t>[HAB-1 HL]</w:t>
      </w:r>
      <w:r w:rsidR="008542E9">
        <w:rPr>
          <w:rFonts w:asciiTheme="majorHAnsi" w:hAnsiTheme="majorHAnsi" w:cstheme="majorHAnsi"/>
          <w:i/>
          <w:lang w:val="fr-FR"/>
        </w:rPr>
        <w:sym w:font="Symbol" w:char="F0B2"/>
      </w:r>
      <w:r w:rsidR="008671BE">
        <w:rPr>
          <w:rFonts w:asciiTheme="majorHAnsi" w:hAnsiTheme="majorHAnsi" w:cstheme="majorHAnsi"/>
          <w:i/>
          <w:lang w:val="fr-FR"/>
        </w:rPr>
        <w:t xml:space="preserve"> </w:t>
      </w:r>
      <w:r w:rsidRPr="00F26303">
        <w:rPr>
          <w:rFonts w:asciiTheme="majorHAnsi" w:hAnsiTheme="majorHAnsi" w:cstheme="majorHAnsi"/>
          <w:i/>
          <w:lang w:val="fr-FR"/>
        </w:rPr>
        <w:t xml:space="preserve">est </w:t>
      </w:r>
      <w:r w:rsidR="001841C9">
        <w:rPr>
          <w:rFonts w:asciiTheme="majorHAnsi" w:hAnsiTheme="majorHAnsi" w:cstheme="majorHAnsi"/>
          <w:i/>
          <w:lang w:val="fr-FR"/>
        </w:rPr>
        <w:t>exclusivement</w:t>
      </w:r>
      <w:r w:rsidR="00834AD1">
        <w:rPr>
          <w:rFonts w:asciiTheme="majorHAnsi" w:hAnsiTheme="majorHAnsi" w:cstheme="majorHAnsi"/>
          <w:i/>
          <w:lang w:val="fr-FR"/>
        </w:rPr>
        <w:t xml:space="preserve"> réservée</w:t>
      </w:r>
      <w:r w:rsidR="00AF3FDC">
        <w:rPr>
          <w:rFonts w:asciiTheme="majorHAnsi" w:hAnsiTheme="majorHAnsi" w:cstheme="majorHAnsi"/>
          <w:i/>
          <w:lang w:val="fr-FR"/>
        </w:rPr>
        <w:t xml:space="preserve"> aux </w:t>
      </w:r>
      <w:r w:rsidRPr="00F26303">
        <w:rPr>
          <w:rFonts w:asciiTheme="majorHAnsi" w:hAnsiTheme="majorHAnsi" w:cstheme="majorHAnsi"/>
          <w:i/>
          <w:lang w:val="fr-FR"/>
        </w:rPr>
        <w:t>habitations légères.</w:t>
      </w:r>
      <w:bookmarkStart w:id="0" w:name="_GoBack"/>
      <w:bookmarkEnd w:id="0"/>
    </w:p>
    <w:p w14:paraId="11BE37C9" w14:textId="1DC7ED07" w:rsidR="0082637E" w:rsidRDefault="00834AD1" w:rsidP="00834AD1">
      <w:pPr>
        <w:jc w:val="both"/>
        <w:rPr>
          <w:rFonts w:asciiTheme="majorHAnsi" w:hAnsiTheme="majorHAnsi" w:cstheme="majorHAnsi"/>
          <w:i/>
          <w:lang w:val="fr-FR"/>
        </w:rPr>
      </w:pPr>
      <w:r w:rsidRPr="00834AD1">
        <w:rPr>
          <w:rFonts w:asciiTheme="majorHAnsi" w:hAnsiTheme="majorHAnsi" w:cstheme="majorHAnsi"/>
          <w:i/>
          <w:lang w:val="fr-FR"/>
        </w:rPr>
        <w:t xml:space="preserve">Y sont également admis des activités de commerce, des activités artisanales et de loisirs, des services administratifs ou professionnels, des activités culturelles, des activités de culte, ainsi que des équipements de service public. De manière générale, y sont interdits les constructions et les établissements qui </w:t>
      </w:r>
      <w:r w:rsidR="003C7040">
        <w:rPr>
          <w:rFonts w:asciiTheme="majorHAnsi" w:hAnsiTheme="majorHAnsi" w:cstheme="majorHAnsi"/>
          <w:i/>
          <w:lang w:val="fr-FR"/>
        </w:rPr>
        <w:t xml:space="preserve">de </w:t>
      </w:r>
      <w:r w:rsidRPr="00834AD1">
        <w:rPr>
          <w:rFonts w:asciiTheme="majorHAnsi" w:hAnsiTheme="majorHAnsi" w:cstheme="majorHAnsi"/>
          <w:i/>
          <w:lang w:val="fr-FR"/>
        </w:rPr>
        <w:t xml:space="preserve">par leur nature et leur importance seraient incompatibles avec la sécurité, la salubrité, la commodité et la tranquillité d’un quartier </w:t>
      </w:r>
      <w:r>
        <w:rPr>
          <w:rFonts w:asciiTheme="majorHAnsi" w:hAnsiTheme="majorHAnsi" w:cstheme="majorHAnsi"/>
          <w:i/>
          <w:lang w:val="fr-FR"/>
        </w:rPr>
        <w:t xml:space="preserve">d’habitations légères. </w:t>
      </w:r>
    </w:p>
    <w:p w14:paraId="7F04EB01" w14:textId="649CDAED" w:rsidR="008671BE" w:rsidRDefault="00834AD1" w:rsidP="00732AD9">
      <w:pPr>
        <w:jc w:val="both"/>
        <w:rPr>
          <w:rFonts w:asciiTheme="majorHAnsi" w:hAnsiTheme="majorHAnsi" w:cstheme="majorHAnsi"/>
          <w:i/>
          <w:lang w:val="fr-FR"/>
        </w:rPr>
      </w:pPr>
      <w:r>
        <w:rPr>
          <w:rFonts w:asciiTheme="majorHAnsi" w:hAnsiTheme="majorHAnsi" w:cstheme="majorHAnsi"/>
          <w:i/>
          <w:lang w:val="fr-FR"/>
        </w:rPr>
        <w:t>(2) Pour tout plan d’aménagement particulier « nouveau quartier » exécutant</w:t>
      </w:r>
      <w:r w:rsidR="008671BE">
        <w:rPr>
          <w:rFonts w:asciiTheme="majorHAnsi" w:hAnsiTheme="majorHAnsi" w:cstheme="majorHAnsi"/>
          <w:i/>
          <w:lang w:val="fr-FR"/>
        </w:rPr>
        <w:t xml:space="preserve"> une</w:t>
      </w:r>
      <w:r>
        <w:rPr>
          <w:rFonts w:asciiTheme="majorHAnsi" w:hAnsiTheme="majorHAnsi" w:cstheme="majorHAnsi"/>
          <w:i/>
          <w:lang w:val="fr-FR"/>
        </w:rPr>
        <w:t xml:space="preserve"> </w:t>
      </w:r>
      <w:r w:rsidR="00293F30" w:rsidRPr="00F26303">
        <w:rPr>
          <w:rFonts w:asciiTheme="majorHAnsi" w:hAnsiTheme="majorHAnsi" w:cstheme="majorHAnsi"/>
          <w:i/>
          <w:lang w:val="fr-FR"/>
        </w:rPr>
        <w:t xml:space="preserve">zone </w:t>
      </w:r>
      <w:r w:rsidR="00293F30">
        <w:rPr>
          <w:rFonts w:asciiTheme="majorHAnsi" w:hAnsiTheme="majorHAnsi" w:cstheme="majorHAnsi"/>
          <w:i/>
          <w:lang w:val="fr-FR"/>
        </w:rPr>
        <w:t>d’</w:t>
      </w:r>
      <w:r w:rsidR="00BA777B">
        <w:rPr>
          <w:rFonts w:asciiTheme="majorHAnsi" w:hAnsiTheme="majorHAnsi" w:cstheme="majorHAnsi"/>
          <w:i/>
          <w:lang w:val="fr-FR"/>
        </w:rPr>
        <w:t xml:space="preserve">habitation 1 </w:t>
      </w:r>
      <w:r w:rsidR="00BA777B">
        <w:rPr>
          <w:rFonts w:asciiTheme="majorHAnsi" w:hAnsiTheme="majorHAnsi" w:cstheme="majorHAnsi"/>
          <w:i/>
          <w:lang w:val="fr-FR"/>
        </w:rPr>
        <w:br/>
      </w:r>
      <w:r w:rsidR="00BA777B">
        <w:rPr>
          <w:rFonts w:asciiTheme="majorHAnsi" w:hAnsiTheme="majorHAnsi" w:cstheme="majorHAnsi"/>
          <w:i/>
          <w:lang w:val="fr-FR"/>
        </w:rPr>
        <w:sym w:font="Symbol" w:char="F0B2"/>
      </w:r>
      <w:r w:rsidR="00BA777B">
        <w:rPr>
          <w:rFonts w:asciiTheme="majorHAnsi" w:hAnsiTheme="majorHAnsi" w:cstheme="majorHAnsi"/>
          <w:i/>
          <w:lang w:val="fr-FR"/>
        </w:rPr>
        <w:t xml:space="preserve"> </w:t>
      </w:r>
      <w:r w:rsidR="001A33BA">
        <w:rPr>
          <w:rFonts w:asciiTheme="majorHAnsi" w:hAnsiTheme="majorHAnsi" w:cstheme="majorHAnsi"/>
          <w:i/>
          <w:lang w:val="fr-FR"/>
        </w:rPr>
        <w:t>h</w:t>
      </w:r>
      <w:r w:rsidR="00BA777B">
        <w:rPr>
          <w:rFonts w:asciiTheme="majorHAnsi" w:hAnsiTheme="majorHAnsi" w:cstheme="majorHAnsi"/>
          <w:i/>
          <w:lang w:val="fr-FR"/>
        </w:rPr>
        <w:t>abitations légères</w:t>
      </w:r>
      <w:r w:rsidR="00BA777B">
        <w:rPr>
          <w:rFonts w:asciiTheme="majorHAnsi" w:hAnsiTheme="majorHAnsi" w:cstheme="majorHAnsi"/>
          <w:i/>
          <w:lang w:val="fr-FR"/>
        </w:rPr>
        <w:sym w:font="Symbol" w:char="F0B2"/>
      </w:r>
      <w:r w:rsidR="008671BE">
        <w:rPr>
          <w:rFonts w:asciiTheme="majorHAnsi" w:hAnsiTheme="majorHAnsi" w:cstheme="majorHAnsi"/>
          <w:i/>
          <w:lang w:val="fr-FR"/>
        </w:rPr>
        <w:t xml:space="preserve"> [HAB-1 HL]</w:t>
      </w:r>
      <w:r>
        <w:rPr>
          <w:rFonts w:asciiTheme="majorHAnsi" w:hAnsiTheme="majorHAnsi" w:cstheme="majorHAnsi"/>
          <w:i/>
          <w:lang w:val="fr-FR"/>
        </w:rPr>
        <w:t>, la surface construite brute à dédier au logement est de 90 pour cent au minimum.</w:t>
      </w:r>
      <w:r w:rsidR="005C2243">
        <w:rPr>
          <w:rFonts w:asciiTheme="majorHAnsi" w:hAnsiTheme="majorHAnsi" w:cstheme="majorHAnsi"/>
          <w:i/>
          <w:lang w:val="fr-FR"/>
        </w:rPr>
        <w:t> ».</w:t>
      </w:r>
    </w:p>
    <w:p w14:paraId="0E91E8B8" w14:textId="0C58C501" w:rsidR="00567EF3" w:rsidRPr="00190EF7" w:rsidRDefault="001A33BA" w:rsidP="00AC045E">
      <w:pPr>
        <w:jc w:val="both"/>
        <w:rPr>
          <w:rFonts w:asciiTheme="majorHAnsi" w:hAnsiTheme="majorHAnsi" w:cstheme="majorHAnsi"/>
          <w:i/>
          <w:lang w:val="fr-FR"/>
        </w:rPr>
      </w:pPr>
      <w:r>
        <w:rPr>
          <w:rFonts w:asciiTheme="majorHAnsi" w:hAnsiTheme="majorHAnsi" w:cstheme="majorHAnsi"/>
          <w:i/>
          <w:lang w:val="fr-FR"/>
        </w:rPr>
        <w:br/>
      </w:r>
    </w:p>
    <w:sectPr w:rsidR="00567EF3" w:rsidRPr="00190EF7" w:rsidSect="00EB2CE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11C7" w14:textId="77777777" w:rsidR="00AB6827" w:rsidRDefault="00AB6827" w:rsidP="00CA71DA">
      <w:pPr>
        <w:spacing w:after="0" w:line="240" w:lineRule="auto"/>
      </w:pPr>
      <w:r>
        <w:separator/>
      </w:r>
    </w:p>
  </w:endnote>
  <w:endnote w:type="continuationSeparator" w:id="0">
    <w:p w14:paraId="0BE826B7" w14:textId="77777777" w:rsidR="00AB6827" w:rsidRDefault="00AB6827" w:rsidP="00CA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7110" w14:textId="77777777" w:rsidR="00AB6827" w:rsidRDefault="00AB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47633"/>
      <w:docPartObj>
        <w:docPartGallery w:val="Page Numbers (Bottom of Page)"/>
        <w:docPartUnique/>
      </w:docPartObj>
    </w:sdtPr>
    <w:sdtEndPr>
      <w:rPr>
        <w:noProof/>
      </w:rPr>
    </w:sdtEndPr>
    <w:sdtContent>
      <w:p w14:paraId="18C34C47" w14:textId="2D3FBD69" w:rsidR="00AB6827" w:rsidRDefault="00AB6827">
        <w:pPr>
          <w:pStyle w:val="Footer"/>
          <w:jc w:val="right"/>
        </w:pPr>
        <w:r>
          <w:fldChar w:fldCharType="begin"/>
        </w:r>
        <w:r>
          <w:instrText xml:space="preserve"> PAGE   \* MERGEFORMAT </w:instrText>
        </w:r>
        <w:r>
          <w:fldChar w:fldCharType="separate"/>
        </w:r>
        <w:r w:rsidR="00B04AC0">
          <w:rPr>
            <w:noProof/>
          </w:rPr>
          <w:t>3</w:t>
        </w:r>
        <w:r>
          <w:rPr>
            <w:noProof/>
          </w:rPr>
          <w:fldChar w:fldCharType="end"/>
        </w:r>
      </w:p>
    </w:sdtContent>
  </w:sdt>
  <w:p w14:paraId="17521058" w14:textId="77777777" w:rsidR="00AB6827" w:rsidRDefault="00AB6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B6D3" w14:textId="77777777" w:rsidR="00AB6827" w:rsidRDefault="00AB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13C3" w14:textId="77777777" w:rsidR="00AB6827" w:rsidRDefault="00AB6827" w:rsidP="00CA71DA">
      <w:pPr>
        <w:spacing w:after="0" w:line="240" w:lineRule="auto"/>
      </w:pPr>
      <w:r>
        <w:separator/>
      </w:r>
    </w:p>
  </w:footnote>
  <w:footnote w:type="continuationSeparator" w:id="0">
    <w:p w14:paraId="348F33AE" w14:textId="77777777" w:rsidR="00AB6827" w:rsidRDefault="00AB6827" w:rsidP="00CA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C5AC" w14:textId="77777777" w:rsidR="00AB6827" w:rsidRDefault="00AB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8914" w14:textId="0CA9BD13" w:rsidR="00AB6827" w:rsidRDefault="00AB6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84D6" w14:textId="77777777" w:rsidR="00AB6827" w:rsidRDefault="00AB6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C3"/>
    <w:multiLevelType w:val="hybridMultilevel"/>
    <w:tmpl w:val="03682BF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6E6"/>
    <w:multiLevelType w:val="hybridMultilevel"/>
    <w:tmpl w:val="B9B612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8FD"/>
    <w:multiLevelType w:val="hybridMultilevel"/>
    <w:tmpl w:val="7E5E5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4D7"/>
    <w:multiLevelType w:val="hybridMultilevel"/>
    <w:tmpl w:val="C2420A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9584D"/>
    <w:multiLevelType w:val="hybridMultilevel"/>
    <w:tmpl w:val="89B67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71676"/>
    <w:multiLevelType w:val="hybridMultilevel"/>
    <w:tmpl w:val="9230A864"/>
    <w:lvl w:ilvl="0" w:tplc="4B6A9DB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F53630"/>
    <w:multiLevelType w:val="hybridMultilevel"/>
    <w:tmpl w:val="6272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541D7"/>
    <w:multiLevelType w:val="hybridMultilevel"/>
    <w:tmpl w:val="2B76B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F66D6"/>
    <w:multiLevelType w:val="hybridMultilevel"/>
    <w:tmpl w:val="57DE4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B6779"/>
    <w:multiLevelType w:val="hybridMultilevel"/>
    <w:tmpl w:val="60864DA4"/>
    <w:lvl w:ilvl="0" w:tplc="1540A6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CE2427"/>
    <w:multiLevelType w:val="hybridMultilevel"/>
    <w:tmpl w:val="38487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96AAB"/>
    <w:multiLevelType w:val="hybridMultilevel"/>
    <w:tmpl w:val="E0DE4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76F58"/>
    <w:multiLevelType w:val="hybridMultilevel"/>
    <w:tmpl w:val="106C8184"/>
    <w:lvl w:ilvl="0" w:tplc="9724D8A6">
      <w:numFmt w:val="bullet"/>
      <w:lvlText w:val=""/>
      <w:lvlJc w:val="left"/>
      <w:pPr>
        <w:ind w:left="720" w:hanging="360"/>
      </w:pPr>
      <w:rPr>
        <w:rFonts w:ascii="Wingdings" w:eastAsiaTheme="minorHAnsi" w:hAnsi="Wingdings"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FDD694E"/>
    <w:multiLevelType w:val="hybridMultilevel"/>
    <w:tmpl w:val="F7922F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32132"/>
    <w:multiLevelType w:val="hybridMultilevel"/>
    <w:tmpl w:val="88D6F4E8"/>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901A7"/>
    <w:multiLevelType w:val="hybridMultilevel"/>
    <w:tmpl w:val="1D7C7322"/>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64B58"/>
    <w:multiLevelType w:val="hybridMultilevel"/>
    <w:tmpl w:val="EF74F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9B3FA1"/>
    <w:multiLevelType w:val="hybridMultilevel"/>
    <w:tmpl w:val="A8180AE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1A6D90"/>
    <w:multiLevelType w:val="hybridMultilevel"/>
    <w:tmpl w:val="DB8880B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0"/>
  </w:num>
  <w:num w:numId="5">
    <w:abstractNumId w:val="10"/>
  </w:num>
  <w:num w:numId="6">
    <w:abstractNumId w:val="1"/>
  </w:num>
  <w:num w:numId="7">
    <w:abstractNumId w:val="2"/>
  </w:num>
  <w:num w:numId="8">
    <w:abstractNumId w:val="5"/>
  </w:num>
  <w:num w:numId="9">
    <w:abstractNumId w:val="11"/>
  </w:num>
  <w:num w:numId="10">
    <w:abstractNumId w:val="6"/>
  </w:num>
  <w:num w:numId="11">
    <w:abstractNumId w:val="16"/>
  </w:num>
  <w:num w:numId="12">
    <w:abstractNumId w:val="17"/>
  </w:num>
  <w:num w:numId="13">
    <w:abstractNumId w:val="3"/>
  </w:num>
  <w:num w:numId="14">
    <w:abstractNumId w:val="14"/>
  </w:num>
  <w:num w:numId="15">
    <w:abstractNumId w:val="13"/>
  </w:num>
  <w:num w:numId="16">
    <w:abstractNumId w:val="4"/>
  </w:num>
  <w:num w:numId="17">
    <w:abstractNumId w:val="15"/>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4"/>
    <w:rsid w:val="00000F55"/>
    <w:rsid w:val="00002130"/>
    <w:rsid w:val="00003484"/>
    <w:rsid w:val="0000488A"/>
    <w:rsid w:val="00004BBA"/>
    <w:rsid w:val="000059AF"/>
    <w:rsid w:val="00007037"/>
    <w:rsid w:val="0001354D"/>
    <w:rsid w:val="00015046"/>
    <w:rsid w:val="00017C09"/>
    <w:rsid w:val="00017DEB"/>
    <w:rsid w:val="00030C3B"/>
    <w:rsid w:val="00033686"/>
    <w:rsid w:val="00035B92"/>
    <w:rsid w:val="0003690E"/>
    <w:rsid w:val="00040907"/>
    <w:rsid w:val="000433C8"/>
    <w:rsid w:val="000504C0"/>
    <w:rsid w:val="000505F7"/>
    <w:rsid w:val="00054EA8"/>
    <w:rsid w:val="000621A2"/>
    <w:rsid w:val="00062F51"/>
    <w:rsid w:val="00065B41"/>
    <w:rsid w:val="00066B81"/>
    <w:rsid w:val="000742C9"/>
    <w:rsid w:val="000877FF"/>
    <w:rsid w:val="00087F2C"/>
    <w:rsid w:val="00090344"/>
    <w:rsid w:val="000911D0"/>
    <w:rsid w:val="000919F1"/>
    <w:rsid w:val="00091FB6"/>
    <w:rsid w:val="0009382E"/>
    <w:rsid w:val="0009456D"/>
    <w:rsid w:val="0009553C"/>
    <w:rsid w:val="000956CC"/>
    <w:rsid w:val="00095E33"/>
    <w:rsid w:val="000966EC"/>
    <w:rsid w:val="000A06B8"/>
    <w:rsid w:val="000A22E1"/>
    <w:rsid w:val="000A3C59"/>
    <w:rsid w:val="000A3FC5"/>
    <w:rsid w:val="000A61E3"/>
    <w:rsid w:val="000B13BF"/>
    <w:rsid w:val="000B1B9B"/>
    <w:rsid w:val="000B2FB5"/>
    <w:rsid w:val="000B6554"/>
    <w:rsid w:val="000C2AA9"/>
    <w:rsid w:val="000C3B32"/>
    <w:rsid w:val="000C4AD0"/>
    <w:rsid w:val="000C7C58"/>
    <w:rsid w:val="000D095D"/>
    <w:rsid w:val="000D3595"/>
    <w:rsid w:val="000D4F65"/>
    <w:rsid w:val="000D57FB"/>
    <w:rsid w:val="000D72D1"/>
    <w:rsid w:val="000E06B7"/>
    <w:rsid w:val="000E141C"/>
    <w:rsid w:val="000F2289"/>
    <w:rsid w:val="000F2341"/>
    <w:rsid w:val="000F40C7"/>
    <w:rsid w:val="00104104"/>
    <w:rsid w:val="00106862"/>
    <w:rsid w:val="00110E92"/>
    <w:rsid w:val="00111D87"/>
    <w:rsid w:val="0011272A"/>
    <w:rsid w:val="0011287B"/>
    <w:rsid w:val="0011340E"/>
    <w:rsid w:val="001203A3"/>
    <w:rsid w:val="00123508"/>
    <w:rsid w:val="00123693"/>
    <w:rsid w:val="00124C4D"/>
    <w:rsid w:val="00125CC6"/>
    <w:rsid w:val="00130D0D"/>
    <w:rsid w:val="00135E9D"/>
    <w:rsid w:val="00140059"/>
    <w:rsid w:val="001446C8"/>
    <w:rsid w:val="00146243"/>
    <w:rsid w:val="0014674D"/>
    <w:rsid w:val="00147FC9"/>
    <w:rsid w:val="001500DE"/>
    <w:rsid w:val="00151CCA"/>
    <w:rsid w:val="0015229F"/>
    <w:rsid w:val="00153BD5"/>
    <w:rsid w:val="001609C1"/>
    <w:rsid w:val="00160F9B"/>
    <w:rsid w:val="00161F1F"/>
    <w:rsid w:val="001664DC"/>
    <w:rsid w:val="00170FB7"/>
    <w:rsid w:val="00171793"/>
    <w:rsid w:val="00172CAE"/>
    <w:rsid w:val="001744CD"/>
    <w:rsid w:val="001840C6"/>
    <w:rsid w:val="001841C9"/>
    <w:rsid w:val="00190046"/>
    <w:rsid w:val="00190EF7"/>
    <w:rsid w:val="001923E8"/>
    <w:rsid w:val="00192799"/>
    <w:rsid w:val="0019409A"/>
    <w:rsid w:val="00197005"/>
    <w:rsid w:val="001A00E4"/>
    <w:rsid w:val="001A2920"/>
    <w:rsid w:val="001A33BA"/>
    <w:rsid w:val="001A5AFA"/>
    <w:rsid w:val="001A6DF6"/>
    <w:rsid w:val="001B2BC9"/>
    <w:rsid w:val="001B4186"/>
    <w:rsid w:val="001B5907"/>
    <w:rsid w:val="001C063C"/>
    <w:rsid w:val="001C3FF9"/>
    <w:rsid w:val="001C4F51"/>
    <w:rsid w:val="001C5DA8"/>
    <w:rsid w:val="001C7847"/>
    <w:rsid w:val="001C7AE4"/>
    <w:rsid w:val="001C7C1D"/>
    <w:rsid w:val="001D22E3"/>
    <w:rsid w:val="001E7973"/>
    <w:rsid w:val="001F0AEC"/>
    <w:rsid w:val="001F25E4"/>
    <w:rsid w:val="001F2615"/>
    <w:rsid w:val="001F366E"/>
    <w:rsid w:val="001F4DEE"/>
    <w:rsid w:val="001F6B2A"/>
    <w:rsid w:val="00200483"/>
    <w:rsid w:val="002009C3"/>
    <w:rsid w:val="0020462D"/>
    <w:rsid w:val="0020514D"/>
    <w:rsid w:val="002053BE"/>
    <w:rsid w:val="00211376"/>
    <w:rsid w:val="00211923"/>
    <w:rsid w:val="00213C5B"/>
    <w:rsid w:val="002158DB"/>
    <w:rsid w:val="002225ED"/>
    <w:rsid w:val="00222D0E"/>
    <w:rsid w:val="002245AA"/>
    <w:rsid w:val="00225249"/>
    <w:rsid w:val="002307FB"/>
    <w:rsid w:val="002335DB"/>
    <w:rsid w:val="002340D8"/>
    <w:rsid w:val="00235BC9"/>
    <w:rsid w:val="002369F5"/>
    <w:rsid w:val="002377A6"/>
    <w:rsid w:val="002378F6"/>
    <w:rsid w:val="00241A86"/>
    <w:rsid w:val="00242B61"/>
    <w:rsid w:val="002479B1"/>
    <w:rsid w:val="00254801"/>
    <w:rsid w:val="00262484"/>
    <w:rsid w:val="00262BFC"/>
    <w:rsid w:val="00262E0E"/>
    <w:rsid w:val="00264C26"/>
    <w:rsid w:val="002650D9"/>
    <w:rsid w:val="002652C2"/>
    <w:rsid w:val="0026713F"/>
    <w:rsid w:val="00272349"/>
    <w:rsid w:val="00272CED"/>
    <w:rsid w:val="00277F75"/>
    <w:rsid w:val="00290366"/>
    <w:rsid w:val="0029053F"/>
    <w:rsid w:val="00290928"/>
    <w:rsid w:val="00290AC8"/>
    <w:rsid w:val="00291E54"/>
    <w:rsid w:val="002925AE"/>
    <w:rsid w:val="00293365"/>
    <w:rsid w:val="00293F30"/>
    <w:rsid w:val="00294EB3"/>
    <w:rsid w:val="00297077"/>
    <w:rsid w:val="002976D8"/>
    <w:rsid w:val="002A0A1D"/>
    <w:rsid w:val="002A5C87"/>
    <w:rsid w:val="002B1718"/>
    <w:rsid w:val="002B2379"/>
    <w:rsid w:val="002B3434"/>
    <w:rsid w:val="002B5C9C"/>
    <w:rsid w:val="002C1F4C"/>
    <w:rsid w:val="002C699A"/>
    <w:rsid w:val="002D2AF9"/>
    <w:rsid w:val="002D32D0"/>
    <w:rsid w:val="002D608B"/>
    <w:rsid w:val="002D779E"/>
    <w:rsid w:val="002E160B"/>
    <w:rsid w:val="002E1F9C"/>
    <w:rsid w:val="002E3FBB"/>
    <w:rsid w:val="002E6AF1"/>
    <w:rsid w:val="002F25FB"/>
    <w:rsid w:val="002F4BAC"/>
    <w:rsid w:val="002F6049"/>
    <w:rsid w:val="00301BB2"/>
    <w:rsid w:val="00302F91"/>
    <w:rsid w:val="003036C6"/>
    <w:rsid w:val="003039F7"/>
    <w:rsid w:val="00304CD4"/>
    <w:rsid w:val="00307BF7"/>
    <w:rsid w:val="00310FEC"/>
    <w:rsid w:val="0031144D"/>
    <w:rsid w:val="0031291A"/>
    <w:rsid w:val="00314B39"/>
    <w:rsid w:val="0031760A"/>
    <w:rsid w:val="00320861"/>
    <w:rsid w:val="00323424"/>
    <w:rsid w:val="00325562"/>
    <w:rsid w:val="0033144E"/>
    <w:rsid w:val="003342BE"/>
    <w:rsid w:val="00335E32"/>
    <w:rsid w:val="00343676"/>
    <w:rsid w:val="003439FF"/>
    <w:rsid w:val="00347E11"/>
    <w:rsid w:val="003524ED"/>
    <w:rsid w:val="003528C2"/>
    <w:rsid w:val="00360397"/>
    <w:rsid w:val="0036262C"/>
    <w:rsid w:val="003630C4"/>
    <w:rsid w:val="0036607E"/>
    <w:rsid w:val="00367011"/>
    <w:rsid w:val="0037351F"/>
    <w:rsid w:val="00374914"/>
    <w:rsid w:val="00377C8D"/>
    <w:rsid w:val="00380E63"/>
    <w:rsid w:val="00382143"/>
    <w:rsid w:val="00384DA0"/>
    <w:rsid w:val="003862F2"/>
    <w:rsid w:val="00386DC2"/>
    <w:rsid w:val="003910E0"/>
    <w:rsid w:val="00393DCC"/>
    <w:rsid w:val="003947E6"/>
    <w:rsid w:val="003A1504"/>
    <w:rsid w:val="003A464D"/>
    <w:rsid w:val="003A59BC"/>
    <w:rsid w:val="003A62E8"/>
    <w:rsid w:val="003A7C1C"/>
    <w:rsid w:val="003B1D95"/>
    <w:rsid w:val="003B32F8"/>
    <w:rsid w:val="003B3A46"/>
    <w:rsid w:val="003C2989"/>
    <w:rsid w:val="003C7040"/>
    <w:rsid w:val="003D5066"/>
    <w:rsid w:val="003D5882"/>
    <w:rsid w:val="003D5F14"/>
    <w:rsid w:val="003D6265"/>
    <w:rsid w:val="003D74FF"/>
    <w:rsid w:val="003E2CA9"/>
    <w:rsid w:val="003E6390"/>
    <w:rsid w:val="003F2568"/>
    <w:rsid w:val="004011BC"/>
    <w:rsid w:val="004036EE"/>
    <w:rsid w:val="004039E6"/>
    <w:rsid w:val="00410088"/>
    <w:rsid w:val="00410912"/>
    <w:rsid w:val="00410FE8"/>
    <w:rsid w:val="004113B2"/>
    <w:rsid w:val="00424F20"/>
    <w:rsid w:val="004306CC"/>
    <w:rsid w:val="00434AED"/>
    <w:rsid w:val="00436CFE"/>
    <w:rsid w:val="004406E3"/>
    <w:rsid w:val="0044342A"/>
    <w:rsid w:val="004560E2"/>
    <w:rsid w:val="00461C1B"/>
    <w:rsid w:val="004660F3"/>
    <w:rsid w:val="00466DFF"/>
    <w:rsid w:val="0047322F"/>
    <w:rsid w:val="0047539D"/>
    <w:rsid w:val="00477FCD"/>
    <w:rsid w:val="00482981"/>
    <w:rsid w:val="00490712"/>
    <w:rsid w:val="00491194"/>
    <w:rsid w:val="004914A7"/>
    <w:rsid w:val="004940A9"/>
    <w:rsid w:val="004953F2"/>
    <w:rsid w:val="004A319F"/>
    <w:rsid w:val="004A40AD"/>
    <w:rsid w:val="004A7AE8"/>
    <w:rsid w:val="004B655C"/>
    <w:rsid w:val="004B71C8"/>
    <w:rsid w:val="004C2743"/>
    <w:rsid w:val="004C673C"/>
    <w:rsid w:val="004D021C"/>
    <w:rsid w:val="004D3638"/>
    <w:rsid w:val="004D37B3"/>
    <w:rsid w:val="004D3934"/>
    <w:rsid w:val="004D68A9"/>
    <w:rsid w:val="004D6B4F"/>
    <w:rsid w:val="004D7444"/>
    <w:rsid w:val="004E0664"/>
    <w:rsid w:val="004E2EA1"/>
    <w:rsid w:val="004E44C3"/>
    <w:rsid w:val="004E7181"/>
    <w:rsid w:val="004F1B69"/>
    <w:rsid w:val="004F1E0B"/>
    <w:rsid w:val="004F3977"/>
    <w:rsid w:val="004F783C"/>
    <w:rsid w:val="0050216F"/>
    <w:rsid w:val="005027A5"/>
    <w:rsid w:val="005031BA"/>
    <w:rsid w:val="005031D3"/>
    <w:rsid w:val="00503272"/>
    <w:rsid w:val="00504B7C"/>
    <w:rsid w:val="00506B68"/>
    <w:rsid w:val="00511052"/>
    <w:rsid w:val="005112C1"/>
    <w:rsid w:val="00511782"/>
    <w:rsid w:val="00511CFE"/>
    <w:rsid w:val="00512D23"/>
    <w:rsid w:val="00517F04"/>
    <w:rsid w:val="00524CF7"/>
    <w:rsid w:val="0052565F"/>
    <w:rsid w:val="00525817"/>
    <w:rsid w:val="00525EEA"/>
    <w:rsid w:val="00526588"/>
    <w:rsid w:val="00527FE6"/>
    <w:rsid w:val="005312B0"/>
    <w:rsid w:val="005318FD"/>
    <w:rsid w:val="00531B92"/>
    <w:rsid w:val="00533266"/>
    <w:rsid w:val="00534356"/>
    <w:rsid w:val="005357EC"/>
    <w:rsid w:val="00536115"/>
    <w:rsid w:val="00536CCF"/>
    <w:rsid w:val="00542F26"/>
    <w:rsid w:val="005462CD"/>
    <w:rsid w:val="00546D42"/>
    <w:rsid w:val="005472CD"/>
    <w:rsid w:val="005548C3"/>
    <w:rsid w:val="00554E58"/>
    <w:rsid w:val="00556FEC"/>
    <w:rsid w:val="00562535"/>
    <w:rsid w:val="00562B41"/>
    <w:rsid w:val="005660EF"/>
    <w:rsid w:val="00567EF3"/>
    <w:rsid w:val="00571831"/>
    <w:rsid w:val="005750AC"/>
    <w:rsid w:val="005751C0"/>
    <w:rsid w:val="00581F1C"/>
    <w:rsid w:val="0058296C"/>
    <w:rsid w:val="0058312D"/>
    <w:rsid w:val="00585D16"/>
    <w:rsid w:val="005925F6"/>
    <w:rsid w:val="0059763F"/>
    <w:rsid w:val="00597DC0"/>
    <w:rsid w:val="005A1FC4"/>
    <w:rsid w:val="005A2834"/>
    <w:rsid w:val="005A3ECB"/>
    <w:rsid w:val="005A5F3D"/>
    <w:rsid w:val="005B165D"/>
    <w:rsid w:val="005B349E"/>
    <w:rsid w:val="005B7A42"/>
    <w:rsid w:val="005C134A"/>
    <w:rsid w:val="005C1F42"/>
    <w:rsid w:val="005C2243"/>
    <w:rsid w:val="005C2682"/>
    <w:rsid w:val="005C43D7"/>
    <w:rsid w:val="005C4BA9"/>
    <w:rsid w:val="005D296A"/>
    <w:rsid w:val="005D63BB"/>
    <w:rsid w:val="005E15F1"/>
    <w:rsid w:val="005E778B"/>
    <w:rsid w:val="005F3A09"/>
    <w:rsid w:val="005F492D"/>
    <w:rsid w:val="005F6FBB"/>
    <w:rsid w:val="005F7D03"/>
    <w:rsid w:val="00601708"/>
    <w:rsid w:val="006018C7"/>
    <w:rsid w:val="006027E9"/>
    <w:rsid w:val="00603169"/>
    <w:rsid w:val="00604D2C"/>
    <w:rsid w:val="006067BE"/>
    <w:rsid w:val="00610FF5"/>
    <w:rsid w:val="00611E12"/>
    <w:rsid w:val="006121E1"/>
    <w:rsid w:val="00614647"/>
    <w:rsid w:val="00614CC2"/>
    <w:rsid w:val="00616FB2"/>
    <w:rsid w:val="00622C3D"/>
    <w:rsid w:val="00622DE3"/>
    <w:rsid w:val="00623AA1"/>
    <w:rsid w:val="0062589C"/>
    <w:rsid w:val="00633102"/>
    <w:rsid w:val="006427A1"/>
    <w:rsid w:val="00642E90"/>
    <w:rsid w:val="006458AB"/>
    <w:rsid w:val="00646B77"/>
    <w:rsid w:val="0064788C"/>
    <w:rsid w:val="006503B8"/>
    <w:rsid w:val="00651014"/>
    <w:rsid w:val="00651B4D"/>
    <w:rsid w:val="00654E8C"/>
    <w:rsid w:val="00660B6C"/>
    <w:rsid w:val="0066425E"/>
    <w:rsid w:val="006651F5"/>
    <w:rsid w:val="00666689"/>
    <w:rsid w:val="00674F88"/>
    <w:rsid w:val="00682CB0"/>
    <w:rsid w:val="00685CBD"/>
    <w:rsid w:val="00692913"/>
    <w:rsid w:val="006942A5"/>
    <w:rsid w:val="006962E5"/>
    <w:rsid w:val="006966F0"/>
    <w:rsid w:val="006A1C8F"/>
    <w:rsid w:val="006A1DEB"/>
    <w:rsid w:val="006A31CB"/>
    <w:rsid w:val="006A74AE"/>
    <w:rsid w:val="006B0CBF"/>
    <w:rsid w:val="006B1EF1"/>
    <w:rsid w:val="006B37E5"/>
    <w:rsid w:val="006B3CCE"/>
    <w:rsid w:val="006B64F4"/>
    <w:rsid w:val="006C0003"/>
    <w:rsid w:val="006C062E"/>
    <w:rsid w:val="006C2120"/>
    <w:rsid w:val="006C22CE"/>
    <w:rsid w:val="006C7048"/>
    <w:rsid w:val="006C717D"/>
    <w:rsid w:val="006C7338"/>
    <w:rsid w:val="006D51E1"/>
    <w:rsid w:val="006D59E1"/>
    <w:rsid w:val="006D6175"/>
    <w:rsid w:val="006E137B"/>
    <w:rsid w:val="006E246B"/>
    <w:rsid w:val="006E44A6"/>
    <w:rsid w:val="006F1F9A"/>
    <w:rsid w:val="006F46E0"/>
    <w:rsid w:val="006F4E6A"/>
    <w:rsid w:val="006F5692"/>
    <w:rsid w:val="006F7DCD"/>
    <w:rsid w:val="00701798"/>
    <w:rsid w:val="00704A17"/>
    <w:rsid w:val="007057FE"/>
    <w:rsid w:val="00706255"/>
    <w:rsid w:val="00707764"/>
    <w:rsid w:val="00711632"/>
    <w:rsid w:val="00711D86"/>
    <w:rsid w:val="00712C65"/>
    <w:rsid w:val="00713189"/>
    <w:rsid w:val="0072057E"/>
    <w:rsid w:val="00721596"/>
    <w:rsid w:val="00724B91"/>
    <w:rsid w:val="00725D69"/>
    <w:rsid w:val="00727A84"/>
    <w:rsid w:val="0073113A"/>
    <w:rsid w:val="00732AD9"/>
    <w:rsid w:val="007330C0"/>
    <w:rsid w:val="00736BD1"/>
    <w:rsid w:val="007452B8"/>
    <w:rsid w:val="00745C1F"/>
    <w:rsid w:val="007470C7"/>
    <w:rsid w:val="00753A78"/>
    <w:rsid w:val="00755C17"/>
    <w:rsid w:val="00757346"/>
    <w:rsid w:val="0075765C"/>
    <w:rsid w:val="007610FB"/>
    <w:rsid w:val="0076125F"/>
    <w:rsid w:val="007644AD"/>
    <w:rsid w:val="0076644A"/>
    <w:rsid w:val="00766AE4"/>
    <w:rsid w:val="00770FC1"/>
    <w:rsid w:val="007717EF"/>
    <w:rsid w:val="00773E5B"/>
    <w:rsid w:val="00782AA9"/>
    <w:rsid w:val="00787AB7"/>
    <w:rsid w:val="00791ED9"/>
    <w:rsid w:val="00792257"/>
    <w:rsid w:val="007934F8"/>
    <w:rsid w:val="00797078"/>
    <w:rsid w:val="007977D7"/>
    <w:rsid w:val="007A00DA"/>
    <w:rsid w:val="007A0953"/>
    <w:rsid w:val="007A2642"/>
    <w:rsid w:val="007A49DF"/>
    <w:rsid w:val="007B12D2"/>
    <w:rsid w:val="007B2A22"/>
    <w:rsid w:val="007B414C"/>
    <w:rsid w:val="007C4F88"/>
    <w:rsid w:val="007C63F4"/>
    <w:rsid w:val="007D3D11"/>
    <w:rsid w:val="007D5BA6"/>
    <w:rsid w:val="007E0EF8"/>
    <w:rsid w:val="007E100D"/>
    <w:rsid w:val="007E1061"/>
    <w:rsid w:val="007E4AB8"/>
    <w:rsid w:val="007E4DC0"/>
    <w:rsid w:val="007F0EE3"/>
    <w:rsid w:val="007F1D0B"/>
    <w:rsid w:val="007F7602"/>
    <w:rsid w:val="00800D47"/>
    <w:rsid w:val="00807472"/>
    <w:rsid w:val="008158E5"/>
    <w:rsid w:val="00820059"/>
    <w:rsid w:val="00820438"/>
    <w:rsid w:val="0082119C"/>
    <w:rsid w:val="0082637E"/>
    <w:rsid w:val="00831BF1"/>
    <w:rsid w:val="00834AD1"/>
    <w:rsid w:val="00841948"/>
    <w:rsid w:val="00841B81"/>
    <w:rsid w:val="00842A2D"/>
    <w:rsid w:val="0085006E"/>
    <w:rsid w:val="00853E47"/>
    <w:rsid w:val="008542E9"/>
    <w:rsid w:val="008576A1"/>
    <w:rsid w:val="00860EE0"/>
    <w:rsid w:val="00861213"/>
    <w:rsid w:val="00861CF0"/>
    <w:rsid w:val="0086264B"/>
    <w:rsid w:val="00863115"/>
    <w:rsid w:val="00864828"/>
    <w:rsid w:val="00865C46"/>
    <w:rsid w:val="008671BE"/>
    <w:rsid w:val="00874963"/>
    <w:rsid w:val="00876C3F"/>
    <w:rsid w:val="00876E96"/>
    <w:rsid w:val="00880532"/>
    <w:rsid w:val="00884038"/>
    <w:rsid w:val="0088616A"/>
    <w:rsid w:val="00887742"/>
    <w:rsid w:val="008929BA"/>
    <w:rsid w:val="00893FCC"/>
    <w:rsid w:val="0089487F"/>
    <w:rsid w:val="00896953"/>
    <w:rsid w:val="008A3D50"/>
    <w:rsid w:val="008A5564"/>
    <w:rsid w:val="008A58CE"/>
    <w:rsid w:val="008B2DE8"/>
    <w:rsid w:val="008B462E"/>
    <w:rsid w:val="008B5DFB"/>
    <w:rsid w:val="008B6FA1"/>
    <w:rsid w:val="008C1E4D"/>
    <w:rsid w:val="008C37D7"/>
    <w:rsid w:val="008C4AE8"/>
    <w:rsid w:val="008C6387"/>
    <w:rsid w:val="008D134C"/>
    <w:rsid w:val="008D3A3E"/>
    <w:rsid w:val="008D3EFC"/>
    <w:rsid w:val="008D40EB"/>
    <w:rsid w:val="008D57E6"/>
    <w:rsid w:val="008D5EF1"/>
    <w:rsid w:val="008E6FE1"/>
    <w:rsid w:val="008E6FE5"/>
    <w:rsid w:val="008F24ED"/>
    <w:rsid w:val="008F4C98"/>
    <w:rsid w:val="008F7B67"/>
    <w:rsid w:val="00900ED0"/>
    <w:rsid w:val="00904C11"/>
    <w:rsid w:val="009102BA"/>
    <w:rsid w:val="00910F61"/>
    <w:rsid w:val="00913C74"/>
    <w:rsid w:val="00916EA6"/>
    <w:rsid w:val="00923EB6"/>
    <w:rsid w:val="0092534A"/>
    <w:rsid w:val="00931A35"/>
    <w:rsid w:val="0093435F"/>
    <w:rsid w:val="00935365"/>
    <w:rsid w:val="00944CE1"/>
    <w:rsid w:val="009451CA"/>
    <w:rsid w:val="009543BE"/>
    <w:rsid w:val="00955579"/>
    <w:rsid w:val="00955CBC"/>
    <w:rsid w:val="0097331A"/>
    <w:rsid w:val="009737F0"/>
    <w:rsid w:val="00974614"/>
    <w:rsid w:val="0097462F"/>
    <w:rsid w:val="00982646"/>
    <w:rsid w:val="00982F2A"/>
    <w:rsid w:val="00982F58"/>
    <w:rsid w:val="00983AA1"/>
    <w:rsid w:val="0098734D"/>
    <w:rsid w:val="009919D5"/>
    <w:rsid w:val="0099211E"/>
    <w:rsid w:val="009970B8"/>
    <w:rsid w:val="009973CC"/>
    <w:rsid w:val="009A1BB9"/>
    <w:rsid w:val="009A5D13"/>
    <w:rsid w:val="009A6503"/>
    <w:rsid w:val="009A6E2B"/>
    <w:rsid w:val="009B19D0"/>
    <w:rsid w:val="009B2938"/>
    <w:rsid w:val="009B36F1"/>
    <w:rsid w:val="009B5795"/>
    <w:rsid w:val="009B738F"/>
    <w:rsid w:val="009B73BA"/>
    <w:rsid w:val="009B7A2B"/>
    <w:rsid w:val="009C2AF4"/>
    <w:rsid w:val="009D0971"/>
    <w:rsid w:val="009D0A6F"/>
    <w:rsid w:val="009D1FE6"/>
    <w:rsid w:val="009D208D"/>
    <w:rsid w:val="009D289A"/>
    <w:rsid w:val="009D45C1"/>
    <w:rsid w:val="009E0E6B"/>
    <w:rsid w:val="009E171F"/>
    <w:rsid w:val="009E45A9"/>
    <w:rsid w:val="009E48CE"/>
    <w:rsid w:val="009E4A64"/>
    <w:rsid w:val="009E4D69"/>
    <w:rsid w:val="009F15C3"/>
    <w:rsid w:val="009F548A"/>
    <w:rsid w:val="00A02D8F"/>
    <w:rsid w:val="00A02FEE"/>
    <w:rsid w:val="00A03E79"/>
    <w:rsid w:val="00A04110"/>
    <w:rsid w:val="00A07CE2"/>
    <w:rsid w:val="00A1574B"/>
    <w:rsid w:val="00A2017F"/>
    <w:rsid w:val="00A21250"/>
    <w:rsid w:val="00A244E0"/>
    <w:rsid w:val="00A24B48"/>
    <w:rsid w:val="00A27801"/>
    <w:rsid w:val="00A30FE0"/>
    <w:rsid w:val="00A34585"/>
    <w:rsid w:val="00A354BE"/>
    <w:rsid w:val="00A36B23"/>
    <w:rsid w:val="00A408DD"/>
    <w:rsid w:val="00A42549"/>
    <w:rsid w:val="00A42958"/>
    <w:rsid w:val="00A42B71"/>
    <w:rsid w:val="00A43C2B"/>
    <w:rsid w:val="00A45626"/>
    <w:rsid w:val="00A45BC7"/>
    <w:rsid w:val="00A500BC"/>
    <w:rsid w:val="00A512D9"/>
    <w:rsid w:val="00A5366C"/>
    <w:rsid w:val="00A539D9"/>
    <w:rsid w:val="00A551A0"/>
    <w:rsid w:val="00A60519"/>
    <w:rsid w:val="00A60A41"/>
    <w:rsid w:val="00A701D2"/>
    <w:rsid w:val="00A729C1"/>
    <w:rsid w:val="00A742C7"/>
    <w:rsid w:val="00A77836"/>
    <w:rsid w:val="00A80C66"/>
    <w:rsid w:val="00A81CD2"/>
    <w:rsid w:val="00A82EA9"/>
    <w:rsid w:val="00A86F93"/>
    <w:rsid w:val="00A8728C"/>
    <w:rsid w:val="00A8787E"/>
    <w:rsid w:val="00A92C2E"/>
    <w:rsid w:val="00A92CCE"/>
    <w:rsid w:val="00A97A31"/>
    <w:rsid w:val="00AA0BF1"/>
    <w:rsid w:val="00AA2513"/>
    <w:rsid w:val="00AA3552"/>
    <w:rsid w:val="00AB1E74"/>
    <w:rsid w:val="00AB2927"/>
    <w:rsid w:val="00AB4AE2"/>
    <w:rsid w:val="00AB576E"/>
    <w:rsid w:val="00AB6827"/>
    <w:rsid w:val="00AC045E"/>
    <w:rsid w:val="00AC2472"/>
    <w:rsid w:val="00AC274C"/>
    <w:rsid w:val="00AC3946"/>
    <w:rsid w:val="00AC7325"/>
    <w:rsid w:val="00AD085A"/>
    <w:rsid w:val="00AD2961"/>
    <w:rsid w:val="00AD2B40"/>
    <w:rsid w:val="00AD2F1D"/>
    <w:rsid w:val="00AD355A"/>
    <w:rsid w:val="00AE2E20"/>
    <w:rsid w:val="00AE42A2"/>
    <w:rsid w:val="00AF3FDC"/>
    <w:rsid w:val="00AF505C"/>
    <w:rsid w:val="00AF58BF"/>
    <w:rsid w:val="00AF7674"/>
    <w:rsid w:val="00B024E8"/>
    <w:rsid w:val="00B024EE"/>
    <w:rsid w:val="00B04AC0"/>
    <w:rsid w:val="00B05260"/>
    <w:rsid w:val="00B06C59"/>
    <w:rsid w:val="00B11936"/>
    <w:rsid w:val="00B15FA8"/>
    <w:rsid w:val="00B23301"/>
    <w:rsid w:val="00B30149"/>
    <w:rsid w:val="00B301F5"/>
    <w:rsid w:val="00B33529"/>
    <w:rsid w:val="00B365DA"/>
    <w:rsid w:val="00B3725D"/>
    <w:rsid w:val="00B37379"/>
    <w:rsid w:val="00B42EDE"/>
    <w:rsid w:val="00B43A8A"/>
    <w:rsid w:val="00B43DBA"/>
    <w:rsid w:val="00B449F7"/>
    <w:rsid w:val="00B52A86"/>
    <w:rsid w:val="00B53301"/>
    <w:rsid w:val="00B53EEF"/>
    <w:rsid w:val="00B55BE0"/>
    <w:rsid w:val="00B56E10"/>
    <w:rsid w:val="00B57622"/>
    <w:rsid w:val="00B57E90"/>
    <w:rsid w:val="00B6098E"/>
    <w:rsid w:val="00B6375F"/>
    <w:rsid w:val="00B63BF5"/>
    <w:rsid w:val="00B63ECD"/>
    <w:rsid w:val="00B64D64"/>
    <w:rsid w:val="00B66378"/>
    <w:rsid w:val="00B6762A"/>
    <w:rsid w:val="00B76D66"/>
    <w:rsid w:val="00B81D11"/>
    <w:rsid w:val="00B82847"/>
    <w:rsid w:val="00B85229"/>
    <w:rsid w:val="00B86A20"/>
    <w:rsid w:val="00B86BE3"/>
    <w:rsid w:val="00B9074B"/>
    <w:rsid w:val="00B9142A"/>
    <w:rsid w:val="00B91D61"/>
    <w:rsid w:val="00B951D4"/>
    <w:rsid w:val="00B95E68"/>
    <w:rsid w:val="00B9675E"/>
    <w:rsid w:val="00B9733D"/>
    <w:rsid w:val="00BA0694"/>
    <w:rsid w:val="00BA4DFB"/>
    <w:rsid w:val="00BA5EEA"/>
    <w:rsid w:val="00BA777B"/>
    <w:rsid w:val="00BA7F23"/>
    <w:rsid w:val="00BB0F93"/>
    <w:rsid w:val="00BB201B"/>
    <w:rsid w:val="00BB3456"/>
    <w:rsid w:val="00BB6217"/>
    <w:rsid w:val="00BC023E"/>
    <w:rsid w:val="00BD48F7"/>
    <w:rsid w:val="00BD572E"/>
    <w:rsid w:val="00BD5A21"/>
    <w:rsid w:val="00BE074F"/>
    <w:rsid w:val="00BE1972"/>
    <w:rsid w:val="00BE5D5D"/>
    <w:rsid w:val="00BE6213"/>
    <w:rsid w:val="00BF1E78"/>
    <w:rsid w:val="00BF34EC"/>
    <w:rsid w:val="00BF350C"/>
    <w:rsid w:val="00BF36C7"/>
    <w:rsid w:val="00BF4366"/>
    <w:rsid w:val="00C0339B"/>
    <w:rsid w:val="00C04F4F"/>
    <w:rsid w:val="00C05851"/>
    <w:rsid w:val="00C063AC"/>
    <w:rsid w:val="00C16AF4"/>
    <w:rsid w:val="00C245A2"/>
    <w:rsid w:val="00C25E9A"/>
    <w:rsid w:val="00C30F56"/>
    <w:rsid w:val="00C34729"/>
    <w:rsid w:val="00C370CA"/>
    <w:rsid w:val="00C431A5"/>
    <w:rsid w:val="00C45F37"/>
    <w:rsid w:val="00C532A3"/>
    <w:rsid w:val="00C5482C"/>
    <w:rsid w:val="00C54EF4"/>
    <w:rsid w:val="00C56CD5"/>
    <w:rsid w:val="00C56FDA"/>
    <w:rsid w:val="00C6115E"/>
    <w:rsid w:val="00C61646"/>
    <w:rsid w:val="00C62699"/>
    <w:rsid w:val="00C628C3"/>
    <w:rsid w:val="00C6291B"/>
    <w:rsid w:val="00C63390"/>
    <w:rsid w:val="00C64090"/>
    <w:rsid w:val="00C640F6"/>
    <w:rsid w:val="00C655CB"/>
    <w:rsid w:val="00C720A1"/>
    <w:rsid w:val="00C74B08"/>
    <w:rsid w:val="00C84848"/>
    <w:rsid w:val="00C8538E"/>
    <w:rsid w:val="00C857A2"/>
    <w:rsid w:val="00C86A5E"/>
    <w:rsid w:val="00C90F94"/>
    <w:rsid w:val="00C91131"/>
    <w:rsid w:val="00C93FED"/>
    <w:rsid w:val="00C9464E"/>
    <w:rsid w:val="00C94A20"/>
    <w:rsid w:val="00C96068"/>
    <w:rsid w:val="00CA0FB2"/>
    <w:rsid w:val="00CA2B23"/>
    <w:rsid w:val="00CA30A7"/>
    <w:rsid w:val="00CA71DA"/>
    <w:rsid w:val="00CB0084"/>
    <w:rsid w:val="00CB2A56"/>
    <w:rsid w:val="00CB2B03"/>
    <w:rsid w:val="00CB2D00"/>
    <w:rsid w:val="00CB311F"/>
    <w:rsid w:val="00CB7A94"/>
    <w:rsid w:val="00CC12F4"/>
    <w:rsid w:val="00CC2902"/>
    <w:rsid w:val="00CC3B66"/>
    <w:rsid w:val="00CC3D1C"/>
    <w:rsid w:val="00CD19B9"/>
    <w:rsid w:val="00CD28CA"/>
    <w:rsid w:val="00CD2CAA"/>
    <w:rsid w:val="00CD6EB0"/>
    <w:rsid w:val="00CE00B8"/>
    <w:rsid w:val="00CE15A0"/>
    <w:rsid w:val="00CE2B22"/>
    <w:rsid w:val="00CE4A89"/>
    <w:rsid w:val="00CE4AAE"/>
    <w:rsid w:val="00CE6E02"/>
    <w:rsid w:val="00CE7E4B"/>
    <w:rsid w:val="00CF1E67"/>
    <w:rsid w:val="00CF32F1"/>
    <w:rsid w:val="00CF5FE1"/>
    <w:rsid w:val="00D001D7"/>
    <w:rsid w:val="00D01297"/>
    <w:rsid w:val="00D035A3"/>
    <w:rsid w:val="00D0568E"/>
    <w:rsid w:val="00D0754D"/>
    <w:rsid w:val="00D077E9"/>
    <w:rsid w:val="00D10814"/>
    <w:rsid w:val="00D10EFC"/>
    <w:rsid w:val="00D11275"/>
    <w:rsid w:val="00D1178D"/>
    <w:rsid w:val="00D12CB2"/>
    <w:rsid w:val="00D133FF"/>
    <w:rsid w:val="00D27417"/>
    <w:rsid w:val="00D303BD"/>
    <w:rsid w:val="00D306B7"/>
    <w:rsid w:val="00D3533A"/>
    <w:rsid w:val="00D379FD"/>
    <w:rsid w:val="00D4031E"/>
    <w:rsid w:val="00D416BA"/>
    <w:rsid w:val="00D42148"/>
    <w:rsid w:val="00D43106"/>
    <w:rsid w:val="00D44D49"/>
    <w:rsid w:val="00D45332"/>
    <w:rsid w:val="00D51C60"/>
    <w:rsid w:val="00D52653"/>
    <w:rsid w:val="00D533EA"/>
    <w:rsid w:val="00D54846"/>
    <w:rsid w:val="00D54F9C"/>
    <w:rsid w:val="00D57ED2"/>
    <w:rsid w:val="00D601A5"/>
    <w:rsid w:val="00D60364"/>
    <w:rsid w:val="00D60EC8"/>
    <w:rsid w:val="00D61A65"/>
    <w:rsid w:val="00D7005C"/>
    <w:rsid w:val="00D70812"/>
    <w:rsid w:val="00D72B59"/>
    <w:rsid w:val="00D7319C"/>
    <w:rsid w:val="00D76727"/>
    <w:rsid w:val="00D76AC4"/>
    <w:rsid w:val="00D76B14"/>
    <w:rsid w:val="00D8361A"/>
    <w:rsid w:val="00D86491"/>
    <w:rsid w:val="00D91ECD"/>
    <w:rsid w:val="00D92536"/>
    <w:rsid w:val="00D932D0"/>
    <w:rsid w:val="00D948F6"/>
    <w:rsid w:val="00D97373"/>
    <w:rsid w:val="00D97D97"/>
    <w:rsid w:val="00DA27B3"/>
    <w:rsid w:val="00DA47FE"/>
    <w:rsid w:val="00DA5F5B"/>
    <w:rsid w:val="00DB2804"/>
    <w:rsid w:val="00DB35C6"/>
    <w:rsid w:val="00DB55B1"/>
    <w:rsid w:val="00DC1878"/>
    <w:rsid w:val="00DC24E2"/>
    <w:rsid w:val="00DC51BE"/>
    <w:rsid w:val="00DC6238"/>
    <w:rsid w:val="00DC69D9"/>
    <w:rsid w:val="00DC75EF"/>
    <w:rsid w:val="00DD0577"/>
    <w:rsid w:val="00DD42F4"/>
    <w:rsid w:val="00DD5D53"/>
    <w:rsid w:val="00DD77AA"/>
    <w:rsid w:val="00DD7ABA"/>
    <w:rsid w:val="00DE0938"/>
    <w:rsid w:val="00DE3BC6"/>
    <w:rsid w:val="00DE40EA"/>
    <w:rsid w:val="00DF0B64"/>
    <w:rsid w:val="00DF4769"/>
    <w:rsid w:val="00DF5D19"/>
    <w:rsid w:val="00E0011F"/>
    <w:rsid w:val="00E111CC"/>
    <w:rsid w:val="00E12263"/>
    <w:rsid w:val="00E13B99"/>
    <w:rsid w:val="00E21B8F"/>
    <w:rsid w:val="00E23654"/>
    <w:rsid w:val="00E23F7A"/>
    <w:rsid w:val="00E25BA6"/>
    <w:rsid w:val="00E34767"/>
    <w:rsid w:val="00E34B59"/>
    <w:rsid w:val="00E36D2C"/>
    <w:rsid w:val="00E37BE1"/>
    <w:rsid w:val="00E4082C"/>
    <w:rsid w:val="00E45C7B"/>
    <w:rsid w:val="00E46551"/>
    <w:rsid w:val="00E5115F"/>
    <w:rsid w:val="00E52425"/>
    <w:rsid w:val="00E54542"/>
    <w:rsid w:val="00E5645A"/>
    <w:rsid w:val="00E569EB"/>
    <w:rsid w:val="00E578E1"/>
    <w:rsid w:val="00E66751"/>
    <w:rsid w:val="00E67B04"/>
    <w:rsid w:val="00E74072"/>
    <w:rsid w:val="00E80542"/>
    <w:rsid w:val="00E84A70"/>
    <w:rsid w:val="00E85805"/>
    <w:rsid w:val="00E85DA8"/>
    <w:rsid w:val="00E874DD"/>
    <w:rsid w:val="00E932FC"/>
    <w:rsid w:val="00E94EA4"/>
    <w:rsid w:val="00E95F27"/>
    <w:rsid w:val="00E964C8"/>
    <w:rsid w:val="00EA0078"/>
    <w:rsid w:val="00EA0DFC"/>
    <w:rsid w:val="00EA40A1"/>
    <w:rsid w:val="00EB23C1"/>
    <w:rsid w:val="00EB2CE9"/>
    <w:rsid w:val="00EB3289"/>
    <w:rsid w:val="00EB636A"/>
    <w:rsid w:val="00EC2E18"/>
    <w:rsid w:val="00EC3630"/>
    <w:rsid w:val="00EC5ABA"/>
    <w:rsid w:val="00ED2398"/>
    <w:rsid w:val="00ED39F5"/>
    <w:rsid w:val="00ED5036"/>
    <w:rsid w:val="00ED54A9"/>
    <w:rsid w:val="00ED584C"/>
    <w:rsid w:val="00EE3E12"/>
    <w:rsid w:val="00EF426A"/>
    <w:rsid w:val="00EF66A5"/>
    <w:rsid w:val="00F00EB8"/>
    <w:rsid w:val="00F02AF4"/>
    <w:rsid w:val="00F05DD5"/>
    <w:rsid w:val="00F069EE"/>
    <w:rsid w:val="00F07EB1"/>
    <w:rsid w:val="00F11141"/>
    <w:rsid w:val="00F153D3"/>
    <w:rsid w:val="00F15FB4"/>
    <w:rsid w:val="00F1712A"/>
    <w:rsid w:val="00F17E24"/>
    <w:rsid w:val="00F24350"/>
    <w:rsid w:val="00F25394"/>
    <w:rsid w:val="00F25B66"/>
    <w:rsid w:val="00F26303"/>
    <w:rsid w:val="00F27DB9"/>
    <w:rsid w:val="00F35CF9"/>
    <w:rsid w:val="00F41570"/>
    <w:rsid w:val="00F44EB8"/>
    <w:rsid w:val="00F46477"/>
    <w:rsid w:val="00F4675A"/>
    <w:rsid w:val="00F526B3"/>
    <w:rsid w:val="00F54103"/>
    <w:rsid w:val="00F623CC"/>
    <w:rsid w:val="00F6478D"/>
    <w:rsid w:val="00F668A1"/>
    <w:rsid w:val="00F6746F"/>
    <w:rsid w:val="00F70627"/>
    <w:rsid w:val="00F73D3F"/>
    <w:rsid w:val="00F76607"/>
    <w:rsid w:val="00F82560"/>
    <w:rsid w:val="00F84832"/>
    <w:rsid w:val="00F84C5F"/>
    <w:rsid w:val="00F84FD6"/>
    <w:rsid w:val="00F86271"/>
    <w:rsid w:val="00F94DB0"/>
    <w:rsid w:val="00FA0021"/>
    <w:rsid w:val="00FA31DB"/>
    <w:rsid w:val="00FA46B9"/>
    <w:rsid w:val="00FA4D22"/>
    <w:rsid w:val="00FA5C70"/>
    <w:rsid w:val="00FA7527"/>
    <w:rsid w:val="00FB65F3"/>
    <w:rsid w:val="00FB6C68"/>
    <w:rsid w:val="00FC36D6"/>
    <w:rsid w:val="00FC37E9"/>
    <w:rsid w:val="00FD2F85"/>
    <w:rsid w:val="00FD7A91"/>
    <w:rsid w:val="00FE1099"/>
    <w:rsid w:val="00FE2D43"/>
    <w:rsid w:val="00FE304E"/>
    <w:rsid w:val="00FE38FD"/>
    <w:rsid w:val="00FE517D"/>
    <w:rsid w:val="00FE57E2"/>
    <w:rsid w:val="00FE6C9C"/>
    <w:rsid w:val="00FE7EC8"/>
    <w:rsid w:val="00FF7885"/>
    <w:rsid w:val="00FF7C91"/>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031834"/>
  <w15:chartTrackingRefBased/>
  <w15:docId w15:val="{59C19DDF-C7D8-4032-90A2-A6F6077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1DA"/>
  </w:style>
  <w:style w:type="paragraph" w:styleId="Footer">
    <w:name w:val="footer"/>
    <w:basedOn w:val="Normal"/>
    <w:link w:val="FooterChar"/>
    <w:uiPriority w:val="99"/>
    <w:unhideWhenUsed/>
    <w:rsid w:val="00CA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1DA"/>
  </w:style>
  <w:style w:type="character" w:styleId="CommentReference">
    <w:name w:val="annotation reference"/>
    <w:basedOn w:val="DefaultParagraphFont"/>
    <w:uiPriority w:val="99"/>
    <w:semiHidden/>
    <w:unhideWhenUsed/>
    <w:rsid w:val="00CD6EB0"/>
    <w:rPr>
      <w:sz w:val="16"/>
      <w:szCs w:val="16"/>
    </w:rPr>
  </w:style>
  <w:style w:type="paragraph" w:styleId="CommentText">
    <w:name w:val="annotation text"/>
    <w:basedOn w:val="Normal"/>
    <w:link w:val="CommentTextChar"/>
    <w:uiPriority w:val="99"/>
    <w:unhideWhenUsed/>
    <w:rsid w:val="00CD6EB0"/>
    <w:pPr>
      <w:spacing w:line="240" w:lineRule="auto"/>
    </w:pPr>
    <w:rPr>
      <w:sz w:val="20"/>
      <w:szCs w:val="20"/>
    </w:rPr>
  </w:style>
  <w:style w:type="character" w:customStyle="1" w:styleId="CommentTextChar">
    <w:name w:val="Comment Text Char"/>
    <w:basedOn w:val="DefaultParagraphFont"/>
    <w:link w:val="CommentText"/>
    <w:uiPriority w:val="99"/>
    <w:rsid w:val="00CD6EB0"/>
    <w:rPr>
      <w:sz w:val="20"/>
      <w:szCs w:val="20"/>
    </w:rPr>
  </w:style>
  <w:style w:type="paragraph" w:styleId="CommentSubject">
    <w:name w:val="annotation subject"/>
    <w:basedOn w:val="CommentText"/>
    <w:next w:val="CommentText"/>
    <w:link w:val="CommentSubjectChar"/>
    <w:uiPriority w:val="99"/>
    <w:semiHidden/>
    <w:unhideWhenUsed/>
    <w:rsid w:val="00CD6EB0"/>
    <w:rPr>
      <w:b/>
      <w:bCs/>
    </w:rPr>
  </w:style>
  <w:style w:type="character" w:customStyle="1" w:styleId="CommentSubjectChar">
    <w:name w:val="Comment Subject Char"/>
    <w:basedOn w:val="CommentTextChar"/>
    <w:link w:val="CommentSubject"/>
    <w:uiPriority w:val="99"/>
    <w:semiHidden/>
    <w:rsid w:val="00CD6EB0"/>
    <w:rPr>
      <w:b/>
      <w:bCs/>
      <w:sz w:val="20"/>
      <w:szCs w:val="20"/>
    </w:rPr>
  </w:style>
  <w:style w:type="paragraph" w:styleId="BalloonText">
    <w:name w:val="Balloon Text"/>
    <w:basedOn w:val="Normal"/>
    <w:link w:val="BalloonTextChar"/>
    <w:uiPriority w:val="99"/>
    <w:semiHidden/>
    <w:unhideWhenUsed/>
    <w:rsid w:val="00CD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B0"/>
    <w:rPr>
      <w:rFonts w:ascii="Segoe UI" w:hAnsi="Segoe UI" w:cs="Segoe UI"/>
      <w:sz w:val="18"/>
      <w:szCs w:val="18"/>
    </w:rPr>
  </w:style>
  <w:style w:type="paragraph" w:styleId="ListParagraph">
    <w:name w:val="List Paragraph"/>
    <w:basedOn w:val="Normal"/>
    <w:uiPriority w:val="34"/>
    <w:qFormat/>
    <w:rsid w:val="00B85229"/>
    <w:pPr>
      <w:ind w:left="720"/>
      <w:contextualSpacing/>
    </w:pPr>
  </w:style>
  <w:style w:type="character" w:styleId="Hyperlink">
    <w:name w:val="Hyperlink"/>
    <w:basedOn w:val="DefaultParagraphFont"/>
    <w:uiPriority w:val="99"/>
    <w:unhideWhenUsed/>
    <w:rsid w:val="009543BE"/>
    <w:rPr>
      <w:color w:val="5F5F5F" w:themeColor="hyperlink"/>
      <w:u w:val="single"/>
    </w:rPr>
  </w:style>
  <w:style w:type="table" w:styleId="TableGrid">
    <w:name w:val="Table Grid"/>
    <w:basedOn w:val="TableNormal"/>
    <w:uiPriority w:val="39"/>
    <w:rsid w:val="0060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FC1"/>
    <w:pPr>
      <w:spacing w:after="0" w:line="240" w:lineRule="auto"/>
    </w:pPr>
  </w:style>
  <w:style w:type="character" w:styleId="Emphasis">
    <w:name w:val="Emphasis"/>
    <w:basedOn w:val="DefaultParagraphFont"/>
    <w:uiPriority w:val="20"/>
    <w:qFormat/>
    <w:rsid w:val="00434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577">
      <w:bodyDiv w:val="1"/>
      <w:marLeft w:val="0"/>
      <w:marRight w:val="0"/>
      <w:marTop w:val="0"/>
      <w:marBottom w:val="0"/>
      <w:divBdr>
        <w:top w:val="none" w:sz="0" w:space="0" w:color="auto"/>
        <w:left w:val="none" w:sz="0" w:space="0" w:color="auto"/>
        <w:bottom w:val="none" w:sz="0" w:space="0" w:color="auto"/>
        <w:right w:val="none" w:sz="0" w:space="0" w:color="auto"/>
      </w:divBdr>
    </w:div>
    <w:div w:id="168445181">
      <w:bodyDiv w:val="1"/>
      <w:marLeft w:val="0"/>
      <w:marRight w:val="0"/>
      <w:marTop w:val="0"/>
      <w:marBottom w:val="0"/>
      <w:divBdr>
        <w:top w:val="none" w:sz="0" w:space="0" w:color="auto"/>
        <w:left w:val="none" w:sz="0" w:space="0" w:color="auto"/>
        <w:bottom w:val="none" w:sz="0" w:space="0" w:color="auto"/>
        <w:right w:val="none" w:sz="0" w:space="0" w:color="auto"/>
      </w:divBdr>
    </w:div>
    <w:div w:id="173149959">
      <w:bodyDiv w:val="1"/>
      <w:marLeft w:val="0"/>
      <w:marRight w:val="0"/>
      <w:marTop w:val="0"/>
      <w:marBottom w:val="0"/>
      <w:divBdr>
        <w:top w:val="none" w:sz="0" w:space="0" w:color="auto"/>
        <w:left w:val="none" w:sz="0" w:space="0" w:color="auto"/>
        <w:bottom w:val="none" w:sz="0" w:space="0" w:color="auto"/>
        <w:right w:val="none" w:sz="0" w:space="0" w:color="auto"/>
      </w:divBdr>
    </w:div>
    <w:div w:id="321663869">
      <w:bodyDiv w:val="1"/>
      <w:marLeft w:val="0"/>
      <w:marRight w:val="0"/>
      <w:marTop w:val="0"/>
      <w:marBottom w:val="0"/>
      <w:divBdr>
        <w:top w:val="none" w:sz="0" w:space="0" w:color="auto"/>
        <w:left w:val="none" w:sz="0" w:space="0" w:color="auto"/>
        <w:bottom w:val="none" w:sz="0" w:space="0" w:color="auto"/>
        <w:right w:val="none" w:sz="0" w:space="0" w:color="auto"/>
      </w:divBdr>
    </w:div>
    <w:div w:id="473525487">
      <w:bodyDiv w:val="1"/>
      <w:marLeft w:val="0"/>
      <w:marRight w:val="0"/>
      <w:marTop w:val="0"/>
      <w:marBottom w:val="0"/>
      <w:divBdr>
        <w:top w:val="none" w:sz="0" w:space="0" w:color="auto"/>
        <w:left w:val="none" w:sz="0" w:space="0" w:color="auto"/>
        <w:bottom w:val="none" w:sz="0" w:space="0" w:color="auto"/>
        <w:right w:val="none" w:sz="0" w:space="0" w:color="auto"/>
      </w:divBdr>
    </w:div>
    <w:div w:id="510725255">
      <w:bodyDiv w:val="1"/>
      <w:marLeft w:val="0"/>
      <w:marRight w:val="0"/>
      <w:marTop w:val="0"/>
      <w:marBottom w:val="0"/>
      <w:divBdr>
        <w:top w:val="none" w:sz="0" w:space="0" w:color="auto"/>
        <w:left w:val="none" w:sz="0" w:space="0" w:color="auto"/>
        <w:bottom w:val="none" w:sz="0" w:space="0" w:color="auto"/>
        <w:right w:val="none" w:sz="0" w:space="0" w:color="auto"/>
      </w:divBdr>
    </w:div>
    <w:div w:id="623772096">
      <w:bodyDiv w:val="1"/>
      <w:marLeft w:val="0"/>
      <w:marRight w:val="0"/>
      <w:marTop w:val="0"/>
      <w:marBottom w:val="0"/>
      <w:divBdr>
        <w:top w:val="none" w:sz="0" w:space="0" w:color="auto"/>
        <w:left w:val="none" w:sz="0" w:space="0" w:color="auto"/>
        <w:bottom w:val="none" w:sz="0" w:space="0" w:color="auto"/>
        <w:right w:val="none" w:sz="0" w:space="0" w:color="auto"/>
      </w:divBdr>
    </w:div>
    <w:div w:id="693965866">
      <w:bodyDiv w:val="1"/>
      <w:marLeft w:val="0"/>
      <w:marRight w:val="0"/>
      <w:marTop w:val="0"/>
      <w:marBottom w:val="0"/>
      <w:divBdr>
        <w:top w:val="none" w:sz="0" w:space="0" w:color="auto"/>
        <w:left w:val="none" w:sz="0" w:space="0" w:color="auto"/>
        <w:bottom w:val="none" w:sz="0" w:space="0" w:color="auto"/>
        <w:right w:val="none" w:sz="0" w:space="0" w:color="auto"/>
      </w:divBdr>
    </w:div>
    <w:div w:id="771054919">
      <w:bodyDiv w:val="1"/>
      <w:marLeft w:val="0"/>
      <w:marRight w:val="0"/>
      <w:marTop w:val="0"/>
      <w:marBottom w:val="0"/>
      <w:divBdr>
        <w:top w:val="none" w:sz="0" w:space="0" w:color="auto"/>
        <w:left w:val="none" w:sz="0" w:space="0" w:color="auto"/>
        <w:bottom w:val="none" w:sz="0" w:space="0" w:color="auto"/>
        <w:right w:val="none" w:sz="0" w:space="0" w:color="auto"/>
      </w:divBdr>
    </w:div>
    <w:div w:id="891502171">
      <w:bodyDiv w:val="1"/>
      <w:marLeft w:val="0"/>
      <w:marRight w:val="0"/>
      <w:marTop w:val="0"/>
      <w:marBottom w:val="0"/>
      <w:divBdr>
        <w:top w:val="none" w:sz="0" w:space="0" w:color="auto"/>
        <w:left w:val="none" w:sz="0" w:space="0" w:color="auto"/>
        <w:bottom w:val="none" w:sz="0" w:space="0" w:color="auto"/>
        <w:right w:val="none" w:sz="0" w:space="0" w:color="auto"/>
      </w:divBdr>
    </w:div>
    <w:div w:id="961426604">
      <w:bodyDiv w:val="1"/>
      <w:marLeft w:val="0"/>
      <w:marRight w:val="0"/>
      <w:marTop w:val="0"/>
      <w:marBottom w:val="0"/>
      <w:divBdr>
        <w:top w:val="none" w:sz="0" w:space="0" w:color="auto"/>
        <w:left w:val="none" w:sz="0" w:space="0" w:color="auto"/>
        <w:bottom w:val="none" w:sz="0" w:space="0" w:color="auto"/>
        <w:right w:val="none" w:sz="0" w:space="0" w:color="auto"/>
      </w:divBdr>
    </w:div>
    <w:div w:id="1044057905">
      <w:bodyDiv w:val="1"/>
      <w:marLeft w:val="0"/>
      <w:marRight w:val="0"/>
      <w:marTop w:val="0"/>
      <w:marBottom w:val="0"/>
      <w:divBdr>
        <w:top w:val="none" w:sz="0" w:space="0" w:color="auto"/>
        <w:left w:val="none" w:sz="0" w:space="0" w:color="auto"/>
        <w:bottom w:val="none" w:sz="0" w:space="0" w:color="auto"/>
        <w:right w:val="none" w:sz="0" w:space="0" w:color="auto"/>
      </w:divBdr>
    </w:div>
    <w:div w:id="1272277203">
      <w:bodyDiv w:val="1"/>
      <w:marLeft w:val="0"/>
      <w:marRight w:val="0"/>
      <w:marTop w:val="0"/>
      <w:marBottom w:val="0"/>
      <w:divBdr>
        <w:top w:val="none" w:sz="0" w:space="0" w:color="auto"/>
        <w:left w:val="none" w:sz="0" w:space="0" w:color="auto"/>
        <w:bottom w:val="none" w:sz="0" w:space="0" w:color="auto"/>
        <w:right w:val="none" w:sz="0" w:space="0" w:color="auto"/>
      </w:divBdr>
    </w:div>
    <w:div w:id="1391538540">
      <w:bodyDiv w:val="1"/>
      <w:marLeft w:val="0"/>
      <w:marRight w:val="0"/>
      <w:marTop w:val="0"/>
      <w:marBottom w:val="0"/>
      <w:divBdr>
        <w:top w:val="none" w:sz="0" w:space="0" w:color="auto"/>
        <w:left w:val="none" w:sz="0" w:space="0" w:color="auto"/>
        <w:bottom w:val="none" w:sz="0" w:space="0" w:color="auto"/>
        <w:right w:val="none" w:sz="0" w:space="0" w:color="auto"/>
      </w:divBdr>
    </w:div>
    <w:div w:id="17893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66F50-E2CF-4A5A-9ABC-8B0BC2CF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7</cp:revision>
  <cp:lastPrinted>2023-04-19T13:16:00Z</cp:lastPrinted>
  <dcterms:created xsi:type="dcterms:W3CDTF">2023-05-02T08:03:00Z</dcterms:created>
  <dcterms:modified xsi:type="dcterms:W3CDTF">2023-05-02T12:16:00Z</dcterms:modified>
</cp:coreProperties>
</file>